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C66C3" w14:textId="77777777" w:rsidR="007B2CB4" w:rsidRDefault="00446447" w:rsidP="004A5BAF">
      <w:pPr>
        <w:spacing w:after="0" w:line="240" w:lineRule="auto"/>
        <w:jc w:val="center"/>
        <w:rPr>
          <w:rFonts w:ascii="Arial" w:hAnsi="Arial" w:cs="Arial"/>
          <w:b/>
          <w:bCs/>
          <w:sz w:val="32"/>
          <w:szCs w:val="32"/>
        </w:rPr>
      </w:pPr>
      <w:r w:rsidRPr="005C7FC9">
        <w:rPr>
          <w:rFonts w:ascii="Arial" w:hAnsi="Arial" w:cs="Arial"/>
          <w:b/>
          <w:bCs/>
          <w:sz w:val="32"/>
          <w:szCs w:val="32"/>
        </w:rPr>
        <w:t xml:space="preserve">Sample Letter of Coverage Reauthorization </w:t>
      </w:r>
    </w:p>
    <w:p w14:paraId="4D9A2E38" w14:textId="39D1E885" w:rsidR="007418AB" w:rsidRDefault="00446447" w:rsidP="004A5BAF">
      <w:pPr>
        <w:spacing w:after="0" w:line="240" w:lineRule="auto"/>
        <w:jc w:val="center"/>
        <w:rPr>
          <w:rFonts w:ascii="Arial" w:hAnsi="Arial" w:cs="Arial"/>
          <w:b/>
          <w:bCs/>
          <w:sz w:val="32"/>
          <w:szCs w:val="32"/>
        </w:rPr>
      </w:pPr>
      <w:r w:rsidRPr="005C7FC9">
        <w:rPr>
          <w:rFonts w:ascii="Arial" w:hAnsi="Arial" w:cs="Arial"/>
          <w:b/>
          <w:bCs/>
          <w:sz w:val="32"/>
          <w:szCs w:val="32"/>
        </w:rPr>
        <w:t>for EMPAVELI</w:t>
      </w:r>
      <w:r w:rsidRPr="005C7FC9">
        <w:rPr>
          <w:rFonts w:ascii="Arial" w:hAnsi="Arial" w:cs="Arial"/>
          <w:b/>
          <w:bCs/>
          <w:sz w:val="32"/>
          <w:szCs w:val="32"/>
          <w:vertAlign w:val="superscript"/>
        </w:rPr>
        <w:t>®</w:t>
      </w:r>
      <w:r w:rsidRPr="005C7FC9">
        <w:rPr>
          <w:rFonts w:ascii="Arial" w:hAnsi="Arial" w:cs="Arial"/>
          <w:b/>
          <w:bCs/>
          <w:sz w:val="32"/>
          <w:szCs w:val="32"/>
        </w:rPr>
        <w:t xml:space="preserve"> (</w:t>
      </w:r>
      <w:proofErr w:type="spellStart"/>
      <w:r w:rsidRPr="005C7FC9">
        <w:rPr>
          <w:rFonts w:ascii="Arial" w:hAnsi="Arial" w:cs="Arial"/>
          <w:b/>
          <w:bCs/>
          <w:sz w:val="32"/>
          <w:szCs w:val="32"/>
        </w:rPr>
        <w:t>pegcetacoplan</w:t>
      </w:r>
      <w:proofErr w:type="spellEnd"/>
      <w:r w:rsidRPr="005C7FC9">
        <w:rPr>
          <w:rFonts w:ascii="Arial" w:hAnsi="Arial" w:cs="Arial"/>
          <w:b/>
          <w:bCs/>
          <w:sz w:val="32"/>
          <w:szCs w:val="32"/>
        </w:rPr>
        <w:t>)</w:t>
      </w:r>
      <w:r w:rsidR="001E3210" w:rsidRPr="005C7FC9">
        <w:rPr>
          <w:rFonts w:ascii="Arial" w:hAnsi="Arial" w:cs="Arial"/>
          <w:b/>
          <w:bCs/>
          <w:sz w:val="32"/>
          <w:szCs w:val="32"/>
        </w:rPr>
        <w:t xml:space="preserve"> for </w:t>
      </w:r>
    </w:p>
    <w:p w14:paraId="3ECF9503" w14:textId="3E43E44D" w:rsidR="001E3210" w:rsidRPr="005C7FC9" w:rsidRDefault="001E3210" w:rsidP="004A5BAF">
      <w:pPr>
        <w:spacing w:after="0" w:line="240" w:lineRule="auto"/>
        <w:jc w:val="center"/>
        <w:rPr>
          <w:rFonts w:ascii="Arial" w:hAnsi="Arial" w:cs="Arial"/>
          <w:b/>
          <w:bCs/>
          <w:sz w:val="32"/>
          <w:szCs w:val="32"/>
        </w:rPr>
      </w:pPr>
      <w:r w:rsidRPr="005C7FC9">
        <w:rPr>
          <w:rFonts w:ascii="Arial" w:hAnsi="Arial" w:cs="Arial"/>
          <w:b/>
          <w:bCs/>
          <w:sz w:val="32"/>
          <w:szCs w:val="32"/>
        </w:rPr>
        <w:t xml:space="preserve">C3G and </w:t>
      </w:r>
      <w:r w:rsidR="00B50943" w:rsidRPr="005C7FC9">
        <w:rPr>
          <w:rFonts w:ascii="Arial" w:hAnsi="Arial" w:cs="Arial"/>
          <w:b/>
          <w:bCs/>
          <w:sz w:val="32"/>
          <w:szCs w:val="32"/>
        </w:rPr>
        <w:t xml:space="preserve">Primary </w:t>
      </w:r>
      <w:r w:rsidRPr="005C7FC9">
        <w:rPr>
          <w:rFonts w:ascii="Arial" w:hAnsi="Arial" w:cs="Arial"/>
          <w:b/>
          <w:bCs/>
          <w:sz w:val="32"/>
          <w:szCs w:val="32"/>
        </w:rPr>
        <w:t>IC-MPGN</w:t>
      </w:r>
    </w:p>
    <w:p w14:paraId="161D2FBA" w14:textId="77777777" w:rsidR="00053CF5" w:rsidRDefault="00053CF5" w:rsidP="00B93142">
      <w:pPr>
        <w:spacing w:after="0" w:line="240" w:lineRule="auto"/>
        <w:rPr>
          <w:rFonts w:ascii="Arial" w:hAnsi="Arial" w:cs="Arial"/>
          <w:b/>
          <w:bCs/>
          <w:sz w:val="22"/>
          <w:szCs w:val="22"/>
        </w:rPr>
      </w:pPr>
    </w:p>
    <w:p w14:paraId="7AF662F3" w14:textId="0777B310" w:rsidR="00F84FD6" w:rsidRPr="00F84FD6" w:rsidRDefault="00F84FD6" w:rsidP="00B93142">
      <w:pPr>
        <w:spacing w:after="0" w:line="240" w:lineRule="auto"/>
        <w:rPr>
          <w:rFonts w:ascii="Arial" w:hAnsi="Arial" w:cs="Arial"/>
          <w:b/>
          <w:bCs/>
          <w:i/>
          <w:iCs/>
          <w:color w:val="000000" w:themeColor="text1"/>
          <w:sz w:val="22"/>
          <w:szCs w:val="22"/>
        </w:rPr>
      </w:pPr>
      <w:r w:rsidRPr="00F84FD6">
        <w:rPr>
          <w:rFonts w:ascii="Arial" w:hAnsi="Arial" w:cs="Arial"/>
          <w:b/>
          <w:bCs/>
          <w:i/>
          <w:iCs/>
          <w:color w:val="000000" w:themeColor="text1"/>
          <w:sz w:val="22"/>
          <w:szCs w:val="22"/>
        </w:rPr>
        <w:t>[Note: When preparing the actual letter, use your professional/physician letterhead and ensure it is signed by the prescriber.]</w:t>
      </w:r>
    </w:p>
    <w:p w14:paraId="612019EA" w14:textId="77777777" w:rsidR="00F84FD6" w:rsidRPr="00F84FD6" w:rsidRDefault="00F84FD6" w:rsidP="00B93142">
      <w:pPr>
        <w:spacing w:after="0" w:line="240" w:lineRule="auto"/>
        <w:rPr>
          <w:rFonts w:ascii="Arial" w:hAnsi="Arial" w:cs="Arial"/>
          <w:b/>
          <w:bCs/>
          <w:sz w:val="22"/>
          <w:szCs w:val="22"/>
          <w:u w:val="single"/>
        </w:rPr>
      </w:pPr>
    </w:p>
    <w:p w14:paraId="09DD0B72" w14:textId="602B5F5D" w:rsidR="004A5BAF" w:rsidRPr="00F84FD6" w:rsidRDefault="004A5BAF" w:rsidP="00B93142">
      <w:pPr>
        <w:spacing w:after="0" w:line="240" w:lineRule="auto"/>
        <w:rPr>
          <w:rFonts w:ascii="Arial" w:hAnsi="Arial" w:cs="Arial"/>
          <w:b/>
          <w:bCs/>
          <w:sz w:val="22"/>
          <w:szCs w:val="22"/>
          <w:u w:val="single"/>
        </w:rPr>
      </w:pPr>
      <w:r w:rsidRPr="00F84FD6">
        <w:rPr>
          <w:rFonts w:ascii="Arial" w:hAnsi="Arial" w:cs="Arial"/>
          <w:b/>
          <w:bCs/>
          <w:sz w:val="22"/>
          <w:szCs w:val="22"/>
          <w:u w:val="single"/>
        </w:rPr>
        <w:t>INTRODUCTION</w:t>
      </w:r>
    </w:p>
    <w:p w14:paraId="2933C360" w14:textId="77777777" w:rsidR="004A5BAF" w:rsidRPr="00F84FD6" w:rsidRDefault="004A5BAF" w:rsidP="00B93142">
      <w:pPr>
        <w:spacing w:after="0" w:line="240" w:lineRule="auto"/>
        <w:rPr>
          <w:rFonts w:ascii="Arial" w:hAnsi="Arial" w:cs="Arial"/>
          <w:b/>
          <w:bCs/>
          <w:sz w:val="22"/>
          <w:szCs w:val="22"/>
        </w:rPr>
      </w:pPr>
    </w:p>
    <w:p w14:paraId="7764F9AB" w14:textId="7D00645B" w:rsidR="001E3210" w:rsidRPr="00F84FD6" w:rsidRDefault="001E3210" w:rsidP="00B93142">
      <w:pPr>
        <w:spacing w:after="0" w:line="240" w:lineRule="auto"/>
        <w:rPr>
          <w:rFonts w:ascii="Arial" w:hAnsi="Arial" w:cs="Arial"/>
          <w:sz w:val="22"/>
          <w:szCs w:val="22"/>
        </w:rPr>
      </w:pPr>
      <w:r w:rsidRPr="00F84FD6">
        <w:rPr>
          <w:rFonts w:ascii="Arial" w:hAnsi="Arial" w:cs="Arial"/>
          <w:sz w:val="22"/>
          <w:szCs w:val="22"/>
        </w:rPr>
        <w:t>Routinely</w:t>
      </w:r>
      <w:r w:rsidR="00B75A36" w:rsidRPr="00F84FD6">
        <w:rPr>
          <w:rFonts w:ascii="Arial" w:hAnsi="Arial" w:cs="Arial"/>
          <w:sz w:val="22"/>
          <w:szCs w:val="22"/>
        </w:rPr>
        <w:t>,</w:t>
      </w:r>
      <w:r w:rsidRPr="00F84FD6">
        <w:rPr>
          <w:rFonts w:ascii="Arial" w:hAnsi="Arial" w:cs="Arial"/>
          <w:sz w:val="22"/>
          <w:szCs w:val="22"/>
        </w:rPr>
        <w:t xml:space="preserve"> payers will require a prior authorization for patients receiving specialty medications. After a specific </w:t>
      </w:r>
      <w:proofErr w:type="gramStart"/>
      <w:r w:rsidRPr="00F84FD6">
        <w:rPr>
          <w:rFonts w:ascii="Arial" w:hAnsi="Arial" w:cs="Arial"/>
          <w:sz w:val="22"/>
          <w:szCs w:val="22"/>
        </w:rPr>
        <w:t>time period</w:t>
      </w:r>
      <w:proofErr w:type="gramEnd"/>
      <w:r w:rsidRPr="00F84FD6">
        <w:rPr>
          <w:rFonts w:ascii="Arial" w:hAnsi="Arial" w:cs="Arial"/>
          <w:sz w:val="22"/>
          <w:szCs w:val="22"/>
        </w:rPr>
        <w:t xml:space="preserve">, a patient will need reauthorization </w:t>
      </w:r>
      <w:proofErr w:type="gramStart"/>
      <w:r w:rsidRPr="00F84FD6">
        <w:rPr>
          <w:rFonts w:ascii="Arial" w:hAnsi="Arial" w:cs="Arial"/>
          <w:sz w:val="22"/>
          <w:szCs w:val="22"/>
        </w:rPr>
        <w:t>in order to</w:t>
      </w:r>
      <w:proofErr w:type="gramEnd"/>
      <w:r w:rsidRPr="00F84FD6">
        <w:rPr>
          <w:rFonts w:ascii="Arial" w:hAnsi="Arial" w:cs="Arial"/>
          <w:sz w:val="22"/>
          <w:szCs w:val="22"/>
        </w:rPr>
        <w:t xml:space="preserve"> reconfirm that their treatment is medically necessary and/or clinically beneficial. The payer’s clinical policy for a specialty drug will dictate the duration of treatment and the specified period of coverage.</w:t>
      </w:r>
    </w:p>
    <w:p w14:paraId="57D78BC3" w14:textId="056ABF8A" w:rsidR="001E3210" w:rsidRPr="00F84FD6" w:rsidRDefault="001E3210" w:rsidP="00B93142">
      <w:pPr>
        <w:spacing w:after="0" w:line="240" w:lineRule="auto"/>
        <w:rPr>
          <w:rFonts w:ascii="Arial" w:hAnsi="Arial" w:cs="Arial"/>
          <w:sz w:val="22"/>
          <w:szCs w:val="22"/>
        </w:rPr>
      </w:pPr>
    </w:p>
    <w:p w14:paraId="7ABF2BD2" w14:textId="5D266306" w:rsidR="00926736" w:rsidRPr="00F84FD6" w:rsidRDefault="00926736" w:rsidP="00B93142">
      <w:pPr>
        <w:spacing w:after="0" w:line="240" w:lineRule="auto"/>
        <w:rPr>
          <w:rFonts w:ascii="Arial" w:hAnsi="Arial" w:cs="Arial"/>
          <w:sz w:val="22"/>
          <w:szCs w:val="22"/>
        </w:rPr>
      </w:pPr>
      <w:r w:rsidRPr="00F84FD6">
        <w:rPr>
          <w:rFonts w:ascii="Arial" w:hAnsi="Arial" w:cs="Arial"/>
          <w:sz w:val="22"/>
          <w:szCs w:val="22"/>
        </w:rPr>
        <w:t>Payers may request additional documentation from you to support reauthorizing the coverage of EMPAVELI. The reauthorization letter should include patient-specific information</w:t>
      </w:r>
      <w:r w:rsidR="00B75A36" w:rsidRPr="00F84FD6">
        <w:rPr>
          <w:rFonts w:ascii="Arial" w:hAnsi="Arial" w:cs="Arial"/>
          <w:sz w:val="22"/>
          <w:szCs w:val="22"/>
        </w:rPr>
        <w:t xml:space="preserve"> that includes</w:t>
      </w:r>
      <w:r w:rsidRPr="00F84FD6">
        <w:rPr>
          <w:rFonts w:ascii="Arial" w:hAnsi="Arial" w:cs="Arial"/>
          <w:sz w:val="22"/>
          <w:szCs w:val="22"/>
        </w:rPr>
        <w:t xml:space="preserve"> supporting clinical evidence/documentation for continued medical necessity of the treatment.</w:t>
      </w:r>
    </w:p>
    <w:p w14:paraId="0FE33381" w14:textId="42EC339C" w:rsidR="00926736" w:rsidRPr="00F84FD6" w:rsidRDefault="00926736" w:rsidP="00B93142">
      <w:pPr>
        <w:spacing w:after="0" w:line="240" w:lineRule="auto"/>
        <w:rPr>
          <w:rFonts w:ascii="Arial" w:hAnsi="Arial" w:cs="Arial"/>
          <w:sz w:val="22"/>
          <w:szCs w:val="22"/>
        </w:rPr>
      </w:pPr>
    </w:p>
    <w:p w14:paraId="564FC509" w14:textId="231E78F7" w:rsidR="00446447" w:rsidRPr="00F84FD6" w:rsidRDefault="00446447" w:rsidP="00B93142">
      <w:pPr>
        <w:spacing w:after="0" w:line="240" w:lineRule="auto"/>
        <w:rPr>
          <w:rFonts w:ascii="Arial" w:hAnsi="Arial" w:cs="Arial"/>
          <w:sz w:val="22"/>
          <w:szCs w:val="22"/>
        </w:rPr>
      </w:pPr>
      <w:r w:rsidRPr="00F84FD6">
        <w:rPr>
          <w:rFonts w:ascii="Arial" w:hAnsi="Arial" w:cs="Arial"/>
          <w:sz w:val="22"/>
          <w:szCs w:val="22"/>
        </w:rPr>
        <w:t>This sample letter is for informational purposes only. Use of this information does not constitute medical or legal advice and does not guarantee coverage. It is not intended to be a substitute for, or an influence on, the independent clinical decision of the prescriber. Health plan requirements may vary. Please confirm the specific information required by your patient’s health plan to ensure you are providing accurate and complete information.</w:t>
      </w:r>
    </w:p>
    <w:p w14:paraId="6A2C7438" w14:textId="0F7E1B1E" w:rsidR="00B93142" w:rsidRDefault="00B93142" w:rsidP="00B93142">
      <w:pPr>
        <w:spacing w:after="0" w:line="240" w:lineRule="auto"/>
        <w:rPr>
          <w:rFonts w:ascii="Arial" w:hAnsi="Arial" w:cs="Arial"/>
          <w:b/>
          <w:bCs/>
          <w:sz w:val="22"/>
          <w:szCs w:val="22"/>
        </w:rPr>
      </w:pPr>
    </w:p>
    <w:p w14:paraId="0CA51317" w14:textId="1BF11E1A" w:rsidR="004A5BAF" w:rsidRDefault="00053CF5" w:rsidP="00053CF5">
      <w:pPr>
        <w:spacing w:after="0" w:line="240" w:lineRule="auto"/>
        <w:rPr>
          <w:rFonts w:ascii="Arial" w:hAnsi="Arial" w:cs="Arial"/>
          <w:b/>
          <w:bCs/>
          <w:sz w:val="22"/>
          <w:szCs w:val="22"/>
        </w:rPr>
      </w:pPr>
      <w:r w:rsidRPr="00053CF5">
        <w:rPr>
          <w:rFonts w:ascii="Arial" w:hAnsi="Arial" w:cs="Arial"/>
          <w:b/>
          <w:bCs/>
          <w:sz w:val="22"/>
          <w:szCs w:val="22"/>
        </w:rPr>
        <w:t xml:space="preserve">Please see Important Safety Information on pages </w:t>
      </w:r>
      <w:r>
        <w:rPr>
          <w:rFonts w:ascii="Arial" w:hAnsi="Arial" w:cs="Arial"/>
          <w:b/>
          <w:bCs/>
          <w:sz w:val="22"/>
          <w:szCs w:val="22"/>
        </w:rPr>
        <w:t>4-6</w:t>
      </w:r>
      <w:r w:rsidRPr="00053CF5">
        <w:rPr>
          <w:rFonts w:ascii="Arial" w:hAnsi="Arial" w:cs="Arial"/>
          <w:b/>
          <w:bCs/>
          <w:sz w:val="22"/>
          <w:szCs w:val="22"/>
        </w:rPr>
        <w:t xml:space="preserve">, and </w:t>
      </w:r>
      <w:r w:rsidRPr="005D160B">
        <w:rPr>
          <w:rFonts w:ascii="Arial" w:hAnsi="Arial" w:cs="Arial"/>
          <w:b/>
          <w:bCs/>
          <w:color w:val="000000" w:themeColor="text1"/>
          <w:sz w:val="22"/>
          <w:szCs w:val="22"/>
        </w:rPr>
        <w:t xml:space="preserve">full </w:t>
      </w:r>
      <w:hyperlink r:id="rId7" w:history="1">
        <w:r w:rsidRPr="005D160B">
          <w:rPr>
            <w:rStyle w:val="Hyperlink"/>
            <w:rFonts w:ascii="Arial" w:hAnsi="Arial" w:cs="Arial"/>
            <w:b/>
            <w:bCs/>
            <w:color w:val="000000" w:themeColor="text1"/>
            <w:sz w:val="22"/>
            <w:szCs w:val="22"/>
          </w:rPr>
          <w:t>Prescribing Information</w:t>
        </w:r>
      </w:hyperlink>
      <w:r w:rsidRPr="00053CF5">
        <w:rPr>
          <w:rFonts w:ascii="Arial" w:hAnsi="Arial" w:cs="Arial"/>
          <w:b/>
          <w:bCs/>
          <w:sz w:val="22"/>
          <w:szCs w:val="22"/>
        </w:rPr>
        <w:t xml:space="preserve">, including Boxed WARNING regarding serious infections caused by encapsulated bacteria, </w:t>
      </w:r>
      <w:r w:rsidRPr="005D160B">
        <w:rPr>
          <w:rFonts w:ascii="Arial" w:hAnsi="Arial" w:cs="Arial"/>
          <w:b/>
          <w:bCs/>
          <w:color w:val="000000" w:themeColor="text1"/>
          <w:sz w:val="22"/>
          <w:szCs w:val="22"/>
        </w:rPr>
        <w:t xml:space="preserve">and </w:t>
      </w:r>
      <w:hyperlink r:id="rId8" w:history="1">
        <w:r w:rsidRPr="005D160B">
          <w:rPr>
            <w:rStyle w:val="Hyperlink"/>
            <w:rFonts w:ascii="Arial" w:hAnsi="Arial" w:cs="Arial"/>
            <w:b/>
            <w:bCs/>
            <w:color w:val="000000" w:themeColor="text1"/>
            <w:sz w:val="22"/>
            <w:szCs w:val="22"/>
          </w:rPr>
          <w:t>Medication Guide</w:t>
        </w:r>
      </w:hyperlink>
      <w:r w:rsidRPr="00053CF5">
        <w:rPr>
          <w:rFonts w:ascii="Arial" w:hAnsi="Arial" w:cs="Arial"/>
          <w:b/>
          <w:bCs/>
          <w:sz w:val="22"/>
          <w:szCs w:val="22"/>
        </w:rPr>
        <w:t>.</w:t>
      </w:r>
    </w:p>
    <w:p w14:paraId="569AB0A6" w14:textId="51D78ACB" w:rsidR="00053CF5" w:rsidRPr="00F84FD6" w:rsidRDefault="00053CF5" w:rsidP="00053CF5">
      <w:pPr>
        <w:spacing w:after="0" w:line="240" w:lineRule="auto"/>
        <w:rPr>
          <w:rFonts w:ascii="Arial" w:hAnsi="Arial" w:cs="Arial"/>
          <w:b/>
          <w:bCs/>
          <w:sz w:val="22"/>
          <w:szCs w:val="22"/>
        </w:rPr>
      </w:pPr>
    </w:p>
    <w:p w14:paraId="1197D896" w14:textId="77777777" w:rsidR="007F564D" w:rsidRDefault="006D42E7" w:rsidP="006D42E7">
      <w:pPr>
        <w:spacing w:after="0" w:line="240" w:lineRule="auto"/>
        <w:rPr>
          <w:rFonts w:ascii="Arial" w:hAnsi="Arial" w:cs="Arial"/>
          <w:color w:val="000000" w:themeColor="text1"/>
        </w:rPr>
      </w:pPr>
      <w:r>
        <w:rPr>
          <w:rFonts w:ascii="Arial" w:hAnsi="Arial" w:cs="Arial"/>
          <w:b/>
          <w:bCs/>
          <w:noProof/>
          <w:sz w:val="22"/>
          <w:szCs w:val="22"/>
        </w:rPr>
        <mc:AlternateContent>
          <mc:Choice Requires="wps">
            <w:drawing>
              <wp:anchor distT="0" distB="0" distL="114300" distR="114300" simplePos="0" relativeHeight="251665408" behindDoc="0" locked="0" layoutInCell="1" allowOverlap="1" wp14:anchorId="5ABFA7FB" wp14:editId="31E408C5">
                <wp:simplePos x="0" y="0"/>
                <wp:positionH relativeFrom="column">
                  <wp:posOffset>-437938</wp:posOffset>
                </wp:positionH>
                <wp:positionV relativeFrom="paragraph">
                  <wp:posOffset>265218</wp:posOffset>
                </wp:positionV>
                <wp:extent cx="6930189" cy="0"/>
                <wp:effectExtent l="0" t="12700" r="17145" b="12700"/>
                <wp:wrapNone/>
                <wp:docPr id="2125500505" name="Straight Connector 7"/>
                <wp:cNvGraphicFramePr/>
                <a:graphic xmlns:a="http://schemas.openxmlformats.org/drawingml/2006/main">
                  <a:graphicData uri="http://schemas.microsoft.com/office/word/2010/wordprocessingShape">
                    <wps:wsp>
                      <wps:cNvCnPr/>
                      <wps:spPr>
                        <a:xfrm>
                          <a:off x="0" y="0"/>
                          <a:ext cx="6930189" cy="0"/>
                        </a:xfrm>
                        <a:prstGeom prst="line">
                          <a:avLst/>
                        </a:prstGeom>
                        <a:ln w="222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D2221C" id="Straight Connector 7"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20.9pt" to="511.2pt,2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" strokecolor="black [3213]" strokeweight="1.75pt">
                <v:stroke dashstyle="dash" joinstyle="miter"/>
              </v:line>
            </w:pict>
          </mc:Fallback>
        </mc:AlternateContent>
      </w:r>
    </w:p>
    <w:p w14:paraId="4435174C" w14:textId="77777777" w:rsidR="007F564D" w:rsidRDefault="007F564D" w:rsidP="006D42E7">
      <w:pPr>
        <w:spacing w:after="0" w:line="240" w:lineRule="auto"/>
        <w:rPr>
          <w:rFonts w:ascii="Arial" w:hAnsi="Arial" w:cs="Arial"/>
          <w:color w:val="000000" w:themeColor="text1"/>
        </w:rPr>
      </w:pPr>
    </w:p>
    <w:p w14:paraId="30B0777B" w14:textId="77777777" w:rsidR="007F564D" w:rsidRDefault="007F564D" w:rsidP="006D42E7">
      <w:pPr>
        <w:spacing w:after="0" w:line="240" w:lineRule="auto"/>
        <w:rPr>
          <w:rFonts w:ascii="Arial" w:hAnsi="Arial" w:cs="Arial"/>
          <w:color w:val="000000" w:themeColor="text1"/>
        </w:rPr>
      </w:pPr>
    </w:p>
    <w:p w14:paraId="0A9956F8" w14:textId="362125B6" w:rsidR="004A5BAF" w:rsidRPr="006D42E7" w:rsidRDefault="004A5BAF" w:rsidP="006D42E7">
      <w:pPr>
        <w:spacing w:after="0" w:line="240" w:lineRule="auto"/>
        <w:rPr>
          <w:rFonts w:ascii="Arial" w:hAnsi="Arial" w:cs="Arial"/>
          <w:color w:val="000000" w:themeColor="text1"/>
        </w:rPr>
      </w:pPr>
      <w:r w:rsidRPr="00053CF5">
        <w:rPr>
          <w:rFonts w:ascii="Arial" w:hAnsi="Arial" w:cs="Arial"/>
          <w:color w:val="FF40FF"/>
          <w:sz w:val="22"/>
          <w:szCs w:val="22"/>
        </w:rPr>
        <w:t>[Date]</w:t>
      </w:r>
    </w:p>
    <w:p w14:paraId="37AA0E4F" w14:textId="77777777" w:rsidR="004A5BAF" w:rsidRPr="00053CF5" w:rsidRDefault="004A5BAF" w:rsidP="004A5BAF">
      <w:pPr>
        <w:adjustRightInd w:val="0"/>
        <w:snapToGrid w:val="0"/>
        <w:spacing w:after="0" w:line="240" w:lineRule="auto"/>
        <w:rPr>
          <w:rFonts w:ascii="Arial" w:hAnsi="Arial" w:cs="Arial"/>
          <w:color w:val="FF40FF"/>
          <w:sz w:val="22"/>
          <w:szCs w:val="22"/>
        </w:rPr>
      </w:pPr>
      <w:r w:rsidRPr="00053CF5">
        <w:rPr>
          <w:rFonts w:ascii="Arial" w:hAnsi="Arial" w:cs="Arial"/>
          <w:color w:val="FF40FF"/>
          <w:sz w:val="22"/>
          <w:szCs w:val="22"/>
        </w:rPr>
        <w:t>[Payer Medical/Pharmacy Director/Contact Name]</w:t>
      </w:r>
    </w:p>
    <w:p w14:paraId="11F3B89B" w14:textId="77777777" w:rsidR="004A5BAF" w:rsidRPr="00053CF5" w:rsidRDefault="004A5BAF" w:rsidP="004A5BAF">
      <w:pPr>
        <w:adjustRightInd w:val="0"/>
        <w:snapToGrid w:val="0"/>
        <w:spacing w:after="0" w:line="240" w:lineRule="auto"/>
        <w:rPr>
          <w:rFonts w:ascii="Arial" w:hAnsi="Arial" w:cs="Arial"/>
          <w:color w:val="FF40FF"/>
          <w:sz w:val="22"/>
          <w:szCs w:val="22"/>
        </w:rPr>
      </w:pPr>
      <w:r w:rsidRPr="00053CF5">
        <w:rPr>
          <w:rFonts w:ascii="Arial" w:hAnsi="Arial" w:cs="Arial"/>
          <w:color w:val="FF40FF"/>
          <w:sz w:val="22"/>
          <w:szCs w:val="22"/>
        </w:rPr>
        <w:t>[Payer Organization Name]</w:t>
      </w:r>
    </w:p>
    <w:p w14:paraId="4DFDC5DC" w14:textId="77777777" w:rsidR="004A5BAF" w:rsidRPr="00053CF5" w:rsidRDefault="004A5BAF" w:rsidP="004A5BAF">
      <w:pPr>
        <w:adjustRightInd w:val="0"/>
        <w:snapToGrid w:val="0"/>
        <w:spacing w:after="0" w:line="240" w:lineRule="auto"/>
        <w:rPr>
          <w:rFonts w:ascii="Arial" w:hAnsi="Arial" w:cs="Arial"/>
          <w:color w:val="FF40FF"/>
          <w:sz w:val="22"/>
          <w:szCs w:val="22"/>
        </w:rPr>
      </w:pPr>
      <w:r w:rsidRPr="00053CF5">
        <w:rPr>
          <w:rFonts w:ascii="Arial" w:hAnsi="Arial" w:cs="Arial"/>
          <w:color w:val="FF40FF"/>
          <w:sz w:val="22"/>
          <w:szCs w:val="22"/>
        </w:rPr>
        <w:t>[Payer Street Address]</w:t>
      </w:r>
    </w:p>
    <w:p w14:paraId="1B9C6191" w14:textId="77777777" w:rsidR="004A5BAF" w:rsidRPr="00053CF5" w:rsidRDefault="004A5BAF" w:rsidP="004A5BAF">
      <w:pPr>
        <w:adjustRightInd w:val="0"/>
        <w:snapToGrid w:val="0"/>
        <w:spacing w:after="0" w:line="240" w:lineRule="auto"/>
        <w:rPr>
          <w:rFonts w:ascii="Arial" w:hAnsi="Arial" w:cs="Arial"/>
          <w:color w:val="FF40FF"/>
          <w:sz w:val="22"/>
          <w:szCs w:val="22"/>
        </w:rPr>
      </w:pPr>
      <w:r w:rsidRPr="00053CF5">
        <w:rPr>
          <w:rFonts w:ascii="Arial" w:hAnsi="Arial" w:cs="Arial"/>
          <w:color w:val="FF40FF"/>
          <w:sz w:val="22"/>
          <w:szCs w:val="22"/>
        </w:rPr>
        <w:t>[Payer City, State, ZIP Code]</w:t>
      </w:r>
    </w:p>
    <w:p w14:paraId="5957A694" w14:textId="77777777" w:rsidR="004A5BAF" w:rsidRPr="00053CF5" w:rsidRDefault="004A5BAF" w:rsidP="004A5BAF">
      <w:pPr>
        <w:adjustRightInd w:val="0"/>
        <w:snapToGrid w:val="0"/>
        <w:spacing w:after="0" w:line="240" w:lineRule="auto"/>
        <w:rPr>
          <w:rFonts w:ascii="Arial" w:hAnsi="Arial" w:cs="Arial"/>
          <w:sz w:val="22"/>
          <w:szCs w:val="22"/>
        </w:rPr>
      </w:pPr>
    </w:p>
    <w:p w14:paraId="129E70BB" w14:textId="77777777" w:rsidR="004A5BAF" w:rsidRPr="00053CF5" w:rsidRDefault="004A5BAF" w:rsidP="004A5BAF">
      <w:pPr>
        <w:adjustRightInd w:val="0"/>
        <w:snapToGrid w:val="0"/>
        <w:spacing w:after="0" w:line="240" w:lineRule="auto"/>
        <w:rPr>
          <w:rFonts w:ascii="Arial" w:hAnsi="Arial" w:cs="Arial"/>
          <w:b/>
          <w:bCs/>
          <w:sz w:val="22"/>
          <w:szCs w:val="22"/>
        </w:rPr>
      </w:pPr>
      <w:r w:rsidRPr="00053CF5">
        <w:rPr>
          <w:rFonts w:ascii="Arial" w:hAnsi="Arial" w:cs="Arial"/>
          <w:b/>
          <w:bCs/>
          <w:sz w:val="22"/>
          <w:szCs w:val="22"/>
        </w:rPr>
        <w:t>ATTN: Reauthorization/Renewal</w:t>
      </w:r>
    </w:p>
    <w:p w14:paraId="63577E2A" w14:textId="77777777" w:rsidR="004A5BAF" w:rsidRPr="00053CF5" w:rsidRDefault="004A5BAF" w:rsidP="004A5BAF">
      <w:pPr>
        <w:adjustRightInd w:val="0"/>
        <w:snapToGrid w:val="0"/>
        <w:spacing w:after="0" w:line="240" w:lineRule="auto"/>
        <w:rPr>
          <w:rFonts w:ascii="Arial" w:hAnsi="Arial" w:cs="Arial"/>
          <w:b/>
          <w:bCs/>
          <w:sz w:val="22"/>
          <w:szCs w:val="22"/>
        </w:rPr>
      </w:pPr>
    </w:p>
    <w:p w14:paraId="26049CAE" w14:textId="77777777" w:rsidR="00F806B1" w:rsidRPr="00F806B1" w:rsidRDefault="004A5BAF" w:rsidP="004A5BAF">
      <w:pPr>
        <w:adjustRightInd w:val="0"/>
        <w:snapToGrid w:val="0"/>
        <w:spacing w:after="0" w:line="240" w:lineRule="auto"/>
        <w:rPr>
          <w:rFonts w:ascii="Arial" w:hAnsi="Arial" w:cs="Arial"/>
          <w:color w:val="FF40FF"/>
          <w:sz w:val="22"/>
          <w:szCs w:val="22"/>
        </w:rPr>
      </w:pPr>
      <w:r w:rsidRPr="00053CF5">
        <w:rPr>
          <w:rFonts w:ascii="Arial" w:hAnsi="Arial" w:cs="Arial"/>
          <w:b/>
          <w:bCs/>
          <w:sz w:val="22"/>
          <w:szCs w:val="22"/>
        </w:rPr>
        <w:t>Re:</w:t>
      </w:r>
      <w:r w:rsidRPr="00053CF5">
        <w:rPr>
          <w:rFonts w:ascii="Arial" w:hAnsi="Arial" w:cs="Arial"/>
          <w:sz w:val="22"/>
          <w:szCs w:val="22"/>
        </w:rPr>
        <w:t xml:space="preserve"> Coverage Reauthorization/Renewal for EMPAVELI</w:t>
      </w:r>
      <w:r w:rsidRPr="00053CF5">
        <w:rPr>
          <w:rFonts w:ascii="Arial" w:hAnsi="Arial" w:cs="Arial"/>
          <w:sz w:val="22"/>
          <w:szCs w:val="22"/>
          <w:vertAlign w:val="superscript"/>
        </w:rPr>
        <w:t>®</w:t>
      </w:r>
      <w:r w:rsidRPr="00053CF5">
        <w:rPr>
          <w:rFonts w:ascii="Arial" w:hAnsi="Arial" w:cs="Arial"/>
          <w:sz w:val="22"/>
          <w:szCs w:val="22"/>
        </w:rPr>
        <w:t xml:space="preserve"> (</w:t>
      </w:r>
      <w:proofErr w:type="spellStart"/>
      <w:r w:rsidRPr="00053CF5">
        <w:rPr>
          <w:rFonts w:ascii="Arial" w:hAnsi="Arial" w:cs="Arial"/>
          <w:sz w:val="22"/>
          <w:szCs w:val="22"/>
        </w:rPr>
        <w:t>pegcetacoplan</w:t>
      </w:r>
      <w:proofErr w:type="spellEnd"/>
      <w:r w:rsidRPr="00053CF5">
        <w:rPr>
          <w:rFonts w:ascii="Arial" w:hAnsi="Arial" w:cs="Arial"/>
          <w:sz w:val="22"/>
          <w:szCs w:val="22"/>
        </w:rPr>
        <w:t>)</w:t>
      </w:r>
      <w:r w:rsidR="00F84FD6" w:rsidRPr="00053CF5">
        <w:rPr>
          <w:rFonts w:ascii="Arial" w:hAnsi="Arial" w:cs="Arial"/>
          <w:sz w:val="22"/>
          <w:szCs w:val="22"/>
        </w:rPr>
        <w:t xml:space="preserve"> </w:t>
      </w:r>
      <w:r w:rsidR="00F806B1">
        <w:rPr>
          <w:rFonts w:ascii="Arial" w:hAnsi="Arial" w:cs="Arial"/>
          <w:sz w:val="22"/>
          <w:szCs w:val="22"/>
        </w:rPr>
        <w:t xml:space="preserve">for </w:t>
      </w:r>
      <w:r w:rsidR="00F806B1" w:rsidRPr="00F806B1">
        <w:rPr>
          <w:rFonts w:ascii="Arial" w:hAnsi="Arial" w:cs="Arial"/>
          <w:color w:val="FF40FF"/>
          <w:sz w:val="22"/>
          <w:szCs w:val="22"/>
        </w:rPr>
        <w:t xml:space="preserve">[C3G or </w:t>
      </w:r>
    </w:p>
    <w:p w14:paraId="5A0F32BD" w14:textId="50368A3D" w:rsidR="00F806B1" w:rsidRPr="00F806B1" w:rsidRDefault="00F806B1" w:rsidP="004A5BAF">
      <w:pPr>
        <w:adjustRightInd w:val="0"/>
        <w:snapToGrid w:val="0"/>
        <w:spacing w:after="0" w:line="240" w:lineRule="auto"/>
        <w:rPr>
          <w:rFonts w:ascii="Arial" w:hAnsi="Arial" w:cs="Arial"/>
          <w:color w:val="FF40FF"/>
          <w:sz w:val="22"/>
          <w:szCs w:val="22"/>
        </w:rPr>
      </w:pPr>
      <w:r w:rsidRPr="00F806B1">
        <w:rPr>
          <w:rFonts w:ascii="Arial" w:hAnsi="Arial" w:cs="Arial"/>
          <w:color w:val="FF40FF"/>
          <w:sz w:val="22"/>
          <w:szCs w:val="22"/>
        </w:rPr>
        <w:t>Primary IC-M</w:t>
      </w:r>
      <w:r w:rsidR="00362EF0">
        <w:rPr>
          <w:rFonts w:ascii="Arial" w:hAnsi="Arial" w:cs="Arial"/>
          <w:color w:val="FF40FF"/>
          <w:sz w:val="22"/>
          <w:szCs w:val="22"/>
        </w:rPr>
        <w:t>PG</w:t>
      </w:r>
      <w:r w:rsidRPr="00F806B1">
        <w:rPr>
          <w:rFonts w:ascii="Arial" w:hAnsi="Arial" w:cs="Arial"/>
          <w:color w:val="FF40FF"/>
          <w:sz w:val="22"/>
          <w:szCs w:val="22"/>
        </w:rPr>
        <w:t>N]</w:t>
      </w:r>
    </w:p>
    <w:p w14:paraId="62D06907" w14:textId="77777777" w:rsidR="004A5BAF" w:rsidRPr="00053CF5" w:rsidRDefault="004A5BAF" w:rsidP="004A5BAF">
      <w:pPr>
        <w:adjustRightInd w:val="0"/>
        <w:snapToGrid w:val="0"/>
        <w:spacing w:after="0" w:line="240" w:lineRule="auto"/>
        <w:rPr>
          <w:rFonts w:ascii="Arial" w:hAnsi="Arial" w:cs="Arial"/>
          <w:sz w:val="22"/>
          <w:szCs w:val="22"/>
        </w:rPr>
      </w:pPr>
      <w:r w:rsidRPr="00053CF5">
        <w:rPr>
          <w:rFonts w:ascii="Arial" w:hAnsi="Arial" w:cs="Arial"/>
          <w:b/>
          <w:bCs/>
          <w:sz w:val="22"/>
          <w:szCs w:val="22"/>
        </w:rPr>
        <w:t>Patient:</w:t>
      </w:r>
      <w:r w:rsidRPr="00053CF5">
        <w:rPr>
          <w:rFonts w:ascii="Arial" w:hAnsi="Arial" w:cs="Arial"/>
          <w:sz w:val="22"/>
          <w:szCs w:val="22"/>
        </w:rPr>
        <w:t xml:space="preserve"> </w:t>
      </w:r>
      <w:r w:rsidRPr="00053CF5">
        <w:rPr>
          <w:rFonts w:ascii="Arial" w:hAnsi="Arial" w:cs="Arial"/>
          <w:color w:val="FF40FF"/>
          <w:sz w:val="22"/>
          <w:szCs w:val="22"/>
        </w:rPr>
        <w:t>[Patient First Name] [Patient Last Name]</w:t>
      </w:r>
    </w:p>
    <w:p w14:paraId="705A1AD1" w14:textId="77777777" w:rsidR="004A5BAF" w:rsidRPr="00053CF5" w:rsidRDefault="004A5BAF" w:rsidP="004A5BAF">
      <w:pPr>
        <w:adjustRightInd w:val="0"/>
        <w:snapToGrid w:val="0"/>
        <w:spacing w:after="0" w:line="240" w:lineRule="auto"/>
        <w:rPr>
          <w:rFonts w:ascii="Arial" w:hAnsi="Arial" w:cs="Arial"/>
          <w:sz w:val="22"/>
          <w:szCs w:val="22"/>
        </w:rPr>
      </w:pPr>
      <w:r w:rsidRPr="00053CF5">
        <w:rPr>
          <w:rFonts w:ascii="Arial" w:hAnsi="Arial" w:cs="Arial"/>
          <w:b/>
          <w:bCs/>
          <w:sz w:val="22"/>
          <w:szCs w:val="22"/>
        </w:rPr>
        <w:t>Patient Date of Birth:</w:t>
      </w:r>
      <w:r w:rsidRPr="00053CF5">
        <w:rPr>
          <w:rFonts w:ascii="Arial" w:hAnsi="Arial" w:cs="Arial"/>
          <w:sz w:val="22"/>
          <w:szCs w:val="22"/>
        </w:rPr>
        <w:t xml:space="preserve"> </w:t>
      </w:r>
      <w:r w:rsidRPr="00053CF5">
        <w:rPr>
          <w:rFonts w:ascii="Arial" w:hAnsi="Arial" w:cs="Arial"/>
          <w:color w:val="FF40FF"/>
          <w:sz w:val="22"/>
          <w:szCs w:val="22"/>
        </w:rPr>
        <w:t>[Patient Date of Birth]</w:t>
      </w:r>
    </w:p>
    <w:p w14:paraId="4BC3A5A2" w14:textId="77777777" w:rsidR="004A5BAF" w:rsidRPr="00053CF5" w:rsidRDefault="004A5BAF" w:rsidP="004A5BAF">
      <w:pPr>
        <w:adjustRightInd w:val="0"/>
        <w:snapToGrid w:val="0"/>
        <w:spacing w:after="0" w:line="240" w:lineRule="auto"/>
        <w:rPr>
          <w:rFonts w:ascii="Arial" w:hAnsi="Arial" w:cs="Arial"/>
          <w:sz w:val="22"/>
          <w:szCs w:val="22"/>
        </w:rPr>
      </w:pPr>
      <w:r w:rsidRPr="00053CF5">
        <w:rPr>
          <w:rFonts w:ascii="Arial" w:hAnsi="Arial" w:cs="Arial"/>
          <w:b/>
          <w:bCs/>
          <w:sz w:val="22"/>
          <w:szCs w:val="22"/>
        </w:rPr>
        <w:t>Policy ID/Group Number:</w:t>
      </w:r>
      <w:r w:rsidRPr="00053CF5">
        <w:rPr>
          <w:rFonts w:ascii="Arial" w:hAnsi="Arial" w:cs="Arial"/>
          <w:sz w:val="22"/>
          <w:szCs w:val="22"/>
        </w:rPr>
        <w:t xml:space="preserve"> </w:t>
      </w:r>
      <w:r w:rsidRPr="00053CF5">
        <w:rPr>
          <w:rFonts w:ascii="Arial" w:hAnsi="Arial" w:cs="Arial"/>
          <w:color w:val="FF40FF"/>
          <w:sz w:val="22"/>
          <w:szCs w:val="22"/>
        </w:rPr>
        <w:t>[Policy ID/Group Number]</w:t>
      </w:r>
    </w:p>
    <w:p w14:paraId="2BB60C4C" w14:textId="77777777" w:rsidR="004A5BAF" w:rsidRPr="00053CF5" w:rsidRDefault="004A5BAF" w:rsidP="004A5BAF">
      <w:pPr>
        <w:adjustRightInd w:val="0"/>
        <w:snapToGrid w:val="0"/>
        <w:spacing w:after="0" w:line="240" w:lineRule="auto"/>
        <w:rPr>
          <w:rFonts w:ascii="Arial" w:hAnsi="Arial" w:cs="Arial"/>
          <w:sz w:val="22"/>
          <w:szCs w:val="22"/>
        </w:rPr>
      </w:pPr>
      <w:r w:rsidRPr="00053CF5">
        <w:rPr>
          <w:rFonts w:ascii="Arial" w:hAnsi="Arial" w:cs="Arial"/>
          <w:b/>
          <w:bCs/>
          <w:sz w:val="22"/>
          <w:szCs w:val="22"/>
        </w:rPr>
        <w:t>Diagnosis:</w:t>
      </w:r>
      <w:r w:rsidRPr="00053CF5">
        <w:rPr>
          <w:rFonts w:ascii="Arial" w:hAnsi="Arial" w:cs="Arial"/>
          <w:sz w:val="22"/>
          <w:szCs w:val="22"/>
        </w:rPr>
        <w:t xml:space="preserve"> </w:t>
      </w:r>
      <w:r w:rsidRPr="00053CF5">
        <w:rPr>
          <w:rFonts w:ascii="Arial" w:hAnsi="Arial" w:cs="Arial"/>
          <w:color w:val="FF40FF"/>
          <w:sz w:val="22"/>
          <w:szCs w:val="22"/>
        </w:rPr>
        <w:t>[ICD-10-CM Code] [Diagnosis]</w:t>
      </w:r>
    </w:p>
    <w:p w14:paraId="02028E4A" w14:textId="77777777" w:rsidR="004A5BAF" w:rsidRPr="00053CF5" w:rsidRDefault="004A5BAF" w:rsidP="004A5BAF">
      <w:pPr>
        <w:adjustRightInd w:val="0"/>
        <w:snapToGrid w:val="0"/>
        <w:spacing w:after="0" w:line="240" w:lineRule="auto"/>
        <w:rPr>
          <w:rFonts w:ascii="Arial" w:hAnsi="Arial" w:cs="Arial"/>
          <w:sz w:val="22"/>
          <w:szCs w:val="22"/>
        </w:rPr>
      </w:pPr>
    </w:p>
    <w:p w14:paraId="79DE5BDB" w14:textId="77777777" w:rsidR="007F564D" w:rsidRDefault="007F564D" w:rsidP="004A5BAF">
      <w:pPr>
        <w:adjustRightInd w:val="0"/>
        <w:snapToGrid w:val="0"/>
        <w:spacing w:after="0" w:line="240" w:lineRule="auto"/>
        <w:rPr>
          <w:rFonts w:ascii="Arial" w:hAnsi="Arial" w:cs="Arial"/>
          <w:sz w:val="22"/>
          <w:szCs w:val="22"/>
        </w:rPr>
      </w:pPr>
    </w:p>
    <w:p w14:paraId="371955B8" w14:textId="1D41A186" w:rsidR="004A5BAF" w:rsidRPr="00053CF5" w:rsidRDefault="004A5BAF" w:rsidP="004A5BAF">
      <w:pPr>
        <w:adjustRightInd w:val="0"/>
        <w:snapToGrid w:val="0"/>
        <w:spacing w:after="0" w:line="240" w:lineRule="auto"/>
        <w:rPr>
          <w:rFonts w:ascii="Arial" w:hAnsi="Arial" w:cs="Arial"/>
          <w:sz w:val="22"/>
          <w:szCs w:val="22"/>
        </w:rPr>
      </w:pPr>
      <w:r w:rsidRPr="00053CF5">
        <w:rPr>
          <w:rFonts w:ascii="Arial" w:hAnsi="Arial" w:cs="Arial"/>
          <w:sz w:val="22"/>
          <w:szCs w:val="22"/>
        </w:rPr>
        <w:t xml:space="preserve">Dear </w:t>
      </w:r>
      <w:r w:rsidRPr="00053CF5">
        <w:rPr>
          <w:rFonts w:ascii="Arial" w:hAnsi="Arial" w:cs="Arial"/>
          <w:color w:val="FF40FF"/>
          <w:sz w:val="22"/>
          <w:szCs w:val="22"/>
        </w:rPr>
        <w:t>[Payer Medical/Pharmacy Director/Contact Name]</w:t>
      </w:r>
      <w:r w:rsidRPr="00053CF5">
        <w:rPr>
          <w:rFonts w:ascii="Arial" w:hAnsi="Arial" w:cs="Arial"/>
          <w:sz w:val="22"/>
          <w:szCs w:val="22"/>
        </w:rPr>
        <w:t>:</w:t>
      </w:r>
    </w:p>
    <w:p w14:paraId="61FA4D75" w14:textId="77777777" w:rsidR="004A5BAF" w:rsidRPr="00053CF5" w:rsidRDefault="004A5BAF" w:rsidP="004A5BAF">
      <w:pPr>
        <w:adjustRightInd w:val="0"/>
        <w:snapToGrid w:val="0"/>
        <w:spacing w:after="0" w:line="240" w:lineRule="auto"/>
        <w:rPr>
          <w:rFonts w:ascii="Arial" w:hAnsi="Arial" w:cs="Arial"/>
          <w:sz w:val="22"/>
          <w:szCs w:val="22"/>
        </w:rPr>
      </w:pPr>
    </w:p>
    <w:p w14:paraId="5A7A7BA3" w14:textId="77777777" w:rsidR="004A5BAF" w:rsidRPr="00053CF5" w:rsidRDefault="004A5BAF" w:rsidP="004A5BAF">
      <w:pPr>
        <w:adjustRightInd w:val="0"/>
        <w:snapToGrid w:val="0"/>
        <w:spacing w:after="0" w:line="240" w:lineRule="auto"/>
        <w:rPr>
          <w:rFonts w:ascii="Arial" w:hAnsi="Arial" w:cs="Arial"/>
          <w:sz w:val="22"/>
          <w:szCs w:val="22"/>
        </w:rPr>
      </w:pPr>
      <w:r w:rsidRPr="00053CF5">
        <w:rPr>
          <w:rFonts w:ascii="Arial" w:hAnsi="Arial" w:cs="Arial"/>
          <w:sz w:val="22"/>
          <w:szCs w:val="22"/>
        </w:rPr>
        <w:lastRenderedPageBreak/>
        <w:t xml:space="preserve">I am </w:t>
      </w:r>
      <w:r w:rsidRPr="00053CF5">
        <w:rPr>
          <w:rFonts w:ascii="Arial" w:hAnsi="Arial" w:cs="Arial"/>
          <w:color w:val="FF40FF"/>
          <w:sz w:val="22"/>
          <w:szCs w:val="22"/>
        </w:rPr>
        <w:t>[Physician Name, Credentials, Specialty, Hospital/Practice]</w:t>
      </w:r>
      <w:r w:rsidRPr="00053CF5">
        <w:rPr>
          <w:rFonts w:ascii="Arial" w:hAnsi="Arial" w:cs="Arial"/>
          <w:sz w:val="22"/>
          <w:szCs w:val="22"/>
        </w:rPr>
        <w:t xml:space="preserve">. I am writing on behalf of my patient, </w:t>
      </w:r>
      <w:r w:rsidRPr="00053CF5">
        <w:rPr>
          <w:rFonts w:ascii="Arial" w:hAnsi="Arial" w:cs="Arial"/>
          <w:color w:val="FF40FF"/>
          <w:sz w:val="22"/>
          <w:szCs w:val="22"/>
        </w:rPr>
        <w:t>[Patient Name]</w:t>
      </w:r>
      <w:r w:rsidRPr="00053CF5">
        <w:rPr>
          <w:rFonts w:ascii="Arial" w:hAnsi="Arial" w:cs="Arial"/>
          <w:sz w:val="22"/>
          <w:szCs w:val="22"/>
        </w:rPr>
        <w:t>, to request renewal of coverage for EMPAVELI</w:t>
      </w:r>
      <w:r w:rsidRPr="00053CF5">
        <w:rPr>
          <w:rFonts w:ascii="Arial" w:hAnsi="Arial" w:cs="Arial"/>
          <w:sz w:val="22"/>
          <w:szCs w:val="22"/>
          <w:vertAlign w:val="superscript"/>
        </w:rPr>
        <w:t>®</w:t>
      </w:r>
      <w:r w:rsidRPr="00053CF5">
        <w:rPr>
          <w:rFonts w:ascii="Arial" w:hAnsi="Arial" w:cs="Arial"/>
          <w:sz w:val="22"/>
          <w:szCs w:val="22"/>
        </w:rPr>
        <w:t xml:space="preserve"> (</w:t>
      </w:r>
      <w:proofErr w:type="spellStart"/>
      <w:r w:rsidRPr="00053CF5">
        <w:rPr>
          <w:rFonts w:ascii="Arial" w:hAnsi="Arial" w:cs="Arial"/>
          <w:sz w:val="22"/>
          <w:szCs w:val="22"/>
        </w:rPr>
        <w:t>pegcetacoplan</w:t>
      </w:r>
      <w:proofErr w:type="spellEnd"/>
      <w:r w:rsidRPr="00053CF5">
        <w:rPr>
          <w:rFonts w:ascii="Arial" w:hAnsi="Arial" w:cs="Arial"/>
          <w:sz w:val="22"/>
          <w:szCs w:val="22"/>
        </w:rPr>
        <w:t xml:space="preserve">) for the treatment of </w:t>
      </w:r>
      <w:r w:rsidRPr="00053CF5">
        <w:rPr>
          <w:rFonts w:ascii="Arial" w:hAnsi="Arial" w:cs="Arial"/>
          <w:color w:val="FF40FF"/>
          <w:sz w:val="22"/>
          <w:szCs w:val="22"/>
        </w:rPr>
        <w:t>[diagnosis/condition]</w:t>
      </w:r>
      <w:r w:rsidRPr="00053CF5">
        <w:rPr>
          <w:rFonts w:ascii="Arial" w:hAnsi="Arial" w:cs="Arial"/>
          <w:sz w:val="22"/>
          <w:szCs w:val="22"/>
        </w:rPr>
        <w:t xml:space="preserve">. This letter provides information about </w:t>
      </w:r>
      <w:r w:rsidRPr="00053CF5">
        <w:rPr>
          <w:rFonts w:ascii="Arial" w:hAnsi="Arial" w:cs="Arial"/>
          <w:color w:val="FF40FF"/>
          <w:sz w:val="22"/>
          <w:szCs w:val="22"/>
        </w:rPr>
        <w:t>[Patient Name]</w:t>
      </w:r>
      <w:r w:rsidRPr="00053CF5">
        <w:rPr>
          <w:rFonts w:ascii="Arial" w:hAnsi="Arial" w:cs="Arial"/>
          <w:sz w:val="22"/>
          <w:szCs w:val="22"/>
        </w:rPr>
        <w:t>’s medical history, experience on EMPAVELI, and a summary of the rationale supporting the continued use of EMPAVELI.</w:t>
      </w:r>
    </w:p>
    <w:p w14:paraId="27E5F8E7" w14:textId="77777777" w:rsidR="004A5BAF" w:rsidRPr="00053CF5" w:rsidRDefault="004A5BAF" w:rsidP="004A5BAF">
      <w:pPr>
        <w:adjustRightInd w:val="0"/>
        <w:snapToGrid w:val="0"/>
        <w:spacing w:after="0" w:line="240" w:lineRule="auto"/>
        <w:rPr>
          <w:rFonts w:ascii="Arial" w:hAnsi="Arial" w:cs="Arial"/>
          <w:sz w:val="22"/>
          <w:szCs w:val="22"/>
        </w:rPr>
      </w:pPr>
    </w:p>
    <w:p w14:paraId="3C8A83D8" w14:textId="77777777" w:rsidR="004A5BAF" w:rsidRPr="00053CF5" w:rsidRDefault="004A5BAF" w:rsidP="004A5BAF">
      <w:pPr>
        <w:adjustRightInd w:val="0"/>
        <w:snapToGrid w:val="0"/>
        <w:spacing w:after="0" w:line="240" w:lineRule="auto"/>
        <w:rPr>
          <w:rFonts w:ascii="Arial" w:hAnsi="Arial" w:cs="Arial"/>
          <w:b/>
          <w:bCs/>
          <w:sz w:val="22"/>
          <w:szCs w:val="22"/>
        </w:rPr>
      </w:pPr>
      <w:r w:rsidRPr="00053CF5">
        <w:rPr>
          <w:rFonts w:ascii="Arial" w:hAnsi="Arial" w:cs="Arial"/>
          <w:b/>
          <w:bCs/>
          <w:sz w:val="22"/>
          <w:szCs w:val="22"/>
        </w:rPr>
        <w:t>Summary of Patient’s Medical History</w:t>
      </w:r>
    </w:p>
    <w:p w14:paraId="28F0CBB7" w14:textId="372102F9" w:rsidR="004A5BAF" w:rsidRPr="00053CF5" w:rsidRDefault="004A5BAF" w:rsidP="004A5BAF">
      <w:pPr>
        <w:adjustRightInd w:val="0"/>
        <w:snapToGrid w:val="0"/>
        <w:spacing w:after="0" w:line="240" w:lineRule="auto"/>
        <w:rPr>
          <w:rFonts w:ascii="Arial" w:hAnsi="Arial" w:cs="Arial"/>
          <w:color w:val="FF40FF"/>
          <w:sz w:val="22"/>
          <w:szCs w:val="22"/>
        </w:rPr>
      </w:pPr>
      <w:r w:rsidRPr="00053CF5">
        <w:rPr>
          <w:rFonts w:ascii="Arial" w:hAnsi="Arial" w:cs="Arial"/>
          <w:color w:val="FF40FF"/>
          <w:sz w:val="22"/>
          <w:szCs w:val="22"/>
        </w:rPr>
        <w:t>[You may be required to include the following:</w:t>
      </w:r>
    </w:p>
    <w:p w14:paraId="38C3E194" w14:textId="77777777" w:rsidR="004A5BAF" w:rsidRPr="00053CF5" w:rsidRDefault="004A5BAF" w:rsidP="004A5BAF">
      <w:pPr>
        <w:pStyle w:val="ListParagraph"/>
        <w:numPr>
          <w:ilvl w:val="0"/>
          <w:numId w:val="3"/>
        </w:numPr>
        <w:adjustRightInd w:val="0"/>
        <w:snapToGrid w:val="0"/>
        <w:spacing w:after="0" w:line="240" w:lineRule="auto"/>
        <w:contextualSpacing w:val="0"/>
        <w:rPr>
          <w:rFonts w:ascii="Arial" w:hAnsi="Arial" w:cs="Arial"/>
          <w:color w:val="FF40FF"/>
          <w:sz w:val="22"/>
          <w:szCs w:val="22"/>
        </w:rPr>
      </w:pPr>
      <w:r w:rsidRPr="00053CF5">
        <w:rPr>
          <w:rFonts w:ascii="Arial" w:hAnsi="Arial" w:cs="Arial"/>
          <w:color w:val="FF40FF"/>
          <w:sz w:val="22"/>
          <w:szCs w:val="22"/>
        </w:rPr>
        <w:t>Patient’s diagnosis and date of diagnosis</w:t>
      </w:r>
    </w:p>
    <w:p w14:paraId="4DB1CA26" w14:textId="5BFA185F" w:rsidR="004A5BAF" w:rsidRPr="00053CF5" w:rsidRDefault="004A5BAF" w:rsidP="004A5BAF">
      <w:pPr>
        <w:pStyle w:val="ListParagraph"/>
        <w:numPr>
          <w:ilvl w:val="0"/>
          <w:numId w:val="3"/>
        </w:numPr>
        <w:adjustRightInd w:val="0"/>
        <w:snapToGrid w:val="0"/>
        <w:spacing w:after="0" w:line="240" w:lineRule="auto"/>
        <w:contextualSpacing w:val="0"/>
        <w:rPr>
          <w:rFonts w:ascii="Arial" w:hAnsi="Arial" w:cs="Arial"/>
          <w:color w:val="FF40FF"/>
          <w:sz w:val="22"/>
          <w:szCs w:val="22"/>
        </w:rPr>
      </w:pPr>
      <w:r w:rsidRPr="00053CF5">
        <w:rPr>
          <w:rFonts w:ascii="Arial" w:hAnsi="Arial" w:cs="Arial"/>
          <w:color w:val="FF40FF"/>
          <w:sz w:val="22"/>
          <w:szCs w:val="22"/>
        </w:rPr>
        <w:t xml:space="preserve">Basis for diagnosis </w:t>
      </w:r>
      <w:r w:rsidR="00F806B1">
        <w:rPr>
          <w:rFonts w:ascii="Arial" w:hAnsi="Arial" w:cs="Arial"/>
          <w:color w:val="FF40FF"/>
          <w:sz w:val="22"/>
          <w:szCs w:val="22"/>
        </w:rPr>
        <w:t>(</w:t>
      </w:r>
      <w:r w:rsidRPr="00053CF5">
        <w:rPr>
          <w:rFonts w:ascii="Arial" w:hAnsi="Arial" w:cs="Arial"/>
          <w:color w:val="FF40FF"/>
          <w:sz w:val="22"/>
          <w:szCs w:val="22"/>
        </w:rPr>
        <w:t>details about diagnostic workup, imaging, relevant medical history</w:t>
      </w:r>
      <w:r w:rsidR="00F806B1">
        <w:rPr>
          <w:rFonts w:ascii="Arial" w:hAnsi="Arial" w:cs="Arial"/>
          <w:color w:val="FF40FF"/>
          <w:sz w:val="22"/>
          <w:szCs w:val="22"/>
        </w:rPr>
        <w:t>)</w:t>
      </w:r>
      <w:r w:rsidRPr="00053CF5">
        <w:rPr>
          <w:rFonts w:ascii="Arial" w:hAnsi="Arial" w:cs="Arial"/>
          <w:color w:val="FF40FF"/>
          <w:sz w:val="22"/>
          <w:szCs w:val="22"/>
        </w:rPr>
        <w:t>]</w:t>
      </w:r>
    </w:p>
    <w:p w14:paraId="38A4F669" w14:textId="77777777" w:rsidR="004A5BAF" w:rsidRPr="00053CF5" w:rsidRDefault="004A5BAF" w:rsidP="004A5BAF">
      <w:pPr>
        <w:adjustRightInd w:val="0"/>
        <w:snapToGrid w:val="0"/>
        <w:spacing w:after="0" w:line="240" w:lineRule="auto"/>
        <w:rPr>
          <w:rFonts w:ascii="Arial" w:hAnsi="Arial" w:cs="Arial"/>
          <w:sz w:val="22"/>
          <w:szCs w:val="22"/>
        </w:rPr>
      </w:pPr>
    </w:p>
    <w:p w14:paraId="2B8DF57C" w14:textId="77777777" w:rsidR="004A5BAF" w:rsidRPr="00053CF5" w:rsidRDefault="004A5BAF" w:rsidP="004A5BAF">
      <w:pPr>
        <w:adjustRightInd w:val="0"/>
        <w:snapToGrid w:val="0"/>
        <w:spacing w:after="0" w:line="240" w:lineRule="auto"/>
        <w:rPr>
          <w:rFonts w:ascii="Arial" w:hAnsi="Arial" w:cs="Arial"/>
          <w:b/>
          <w:bCs/>
          <w:sz w:val="22"/>
          <w:szCs w:val="22"/>
        </w:rPr>
      </w:pPr>
      <w:r w:rsidRPr="00053CF5">
        <w:rPr>
          <w:rFonts w:ascii="Arial" w:hAnsi="Arial" w:cs="Arial"/>
          <w:b/>
          <w:bCs/>
          <w:sz w:val="22"/>
          <w:szCs w:val="22"/>
        </w:rPr>
        <w:t>Summary of Patient’s Experience on EMPAVELI</w:t>
      </w:r>
    </w:p>
    <w:p w14:paraId="000F59A3" w14:textId="3CA0607D" w:rsidR="004A5BAF" w:rsidRPr="00053CF5" w:rsidRDefault="004A5BAF" w:rsidP="004A5BAF">
      <w:pPr>
        <w:adjustRightInd w:val="0"/>
        <w:snapToGrid w:val="0"/>
        <w:spacing w:after="0" w:line="240" w:lineRule="auto"/>
        <w:rPr>
          <w:rFonts w:ascii="Arial" w:hAnsi="Arial" w:cs="Arial"/>
          <w:color w:val="FF40FF"/>
          <w:sz w:val="22"/>
          <w:szCs w:val="22"/>
        </w:rPr>
      </w:pPr>
      <w:r w:rsidRPr="00053CF5">
        <w:rPr>
          <w:rFonts w:ascii="Arial" w:hAnsi="Arial" w:cs="Arial"/>
          <w:color w:val="FF40FF"/>
          <w:sz w:val="22"/>
          <w:szCs w:val="22"/>
        </w:rPr>
        <w:t>[You may be required to include the following</w:t>
      </w:r>
      <w:r w:rsidR="00F806B1">
        <w:rPr>
          <w:rFonts w:ascii="Arial" w:hAnsi="Arial" w:cs="Arial"/>
          <w:color w:val="FF40FF"/>
          <w:sz w:val="22"/>
          <w:szCs w:val="22"/>
        </w:rPr>
        <w:t>:</w:t>
      </w:r>
    </w:p>
    <w:p w14:paraId="67EE6F8B" w14:textId="77777777" w:rsidR="004A5BAF" w:rsidRPr="00053CF5" w:rsidRDefault="004A5BAF" w:rsidP="004A5BAF">
      <w:pPr>
        <w:pStyle w:val="ListParagraph"/>
        <w:numPr>
          <w:ilvl w:val="0"/>
          <w:numId w:val="4"/>
        </w:numPr>
        <w:adjustRightInd w:val="0"/>
        <w:snapToGrid w:val="0"/>
        <w:spacing w:after="0" w:line="240" w:lineRule="auto"/>
        <w:contextualSpacing w:val="0"/>
        <w:rPr>
          <w:rFonts w:ascii="Arial" w:hAnsi="Arial" w:cs="Arial"/>
          <w:color w:val="FF40FF"/>
          <w:sz w:val="22"/>
          <w:szCs w:val="22"/>
        </w:rPr>
      </w:pPr>
      <w:r w:rsidRPr="00053CF5">
        <w:rPr>
          <w:rFonts w:ascii="Arial" w:hAnsi="Arial" w:cs="Arial"/>
          <w:color w:val="FF40FF"/>
          <w:sz w:val="22"/>
          <w:szCs w:val="22"/>
        </w:rPr>
        <w:t>Date of initial and subsequent treatments</w:t>
      </w:r>
    </w:p>
    <w:p w14:paraId="413A2394" w14:textId="77777777" w:rsidR="004A5BAF" w:rsidRPr="00053CF5" w:rsidRDefault="004A5BAF" w:rsidP="004A5BAF">
      <w:pPr>
        <w:pStyle w:val="ListParagraph"/>
        <w:numPr>
          <w:ilvl w:val="0"/>
          <w:numId w:val="4"/>
        </w:numPr>
        <w:adjustRightInd w:val="0"/>
        <w:snapToGrid w:val="0"/>
        <w:spacing w:after="0" w:line="240" w:lineRule="auto"/>
        <w:contextualSpacing w:val="0"/>
        <w:rPr>
          <w:rFonts w:ascii="Arial" w:hAnsi="Arial" w:cs="Arial"/>
          <w:color w:val="FF40FF"/>
          <w:sz w:val="22"/>
          <w:szCs w:val="22"/>
        </w:rPr>
      </w:pPr>
      <w:r w:rsidRPr="00053CF5">
        <w:rPr>
          <w:rFonts w:ascii="Arial" w:hAnsi="Arial" w:cs="Arial"/>
          <w:color w:val="FF40FF"/>
          <w:sz w:val="22"/>
          <w:szCs w:val="22"/>
        </w:rPr>
        <w:t>Provider attestation for patient benefit</w:t>
      </w:r>
    </w:p>
    <w:p w14:paraId="6E73C472" w14:textId="6FA26C41" w:rsidR="004A5BAF" w:rsidRPr="00053CF5" w:rsidRDefault="004A5BAF" w:rsidP="004A5BAF">
      <w:pPr>
        <w:pStyle w:val="ListParagraph"/>
        <w:numPr>
          <w:ilvl w:val="0"/>
          <w:numId w:val="4"/>
        </w:numPr>
        <w:adjustRightInd w:val="0"/>
        <w:snapToGrid w:val="0"/>
        <w:spacing w:after="0" w:line="240" w:lineRule="auto"/>
        <w:contextualSpacing w:val="0"/>
        <w:rPr>
          <w:rFonts w:ascii="Arial" w:hAnsi="Arial" w:cs="Arial"/>
          <w:color w:val="FF40FF"/>
          <w:sz w:val="22"/>
          <w:szCs w:val="22"/>
        </w:rPr>
      </w:pPr>
      <w:r w:rsidRPr="00053CF5">
        <w:rPr>
          <w:rFonts w:ascii="Arial" w:hAnsi="Arial" w:cs="Arial"/>
          <w:color w:val="FF40FF"/>
          <w:sz w:val="22"/>
          <w:szCs w:val="22"/>
        </w:rPr>
        <w:t>Patient feedback/anecdotes while on treatment</w:t>
      </w:r>
      <w:r w:rsidR="00F806B1">
        <w:rPr>
          <w:rFonts w:ascii="Arial" w:hAnsi="Arial" w:cs="Arial"/>
          <w:color w:val="FF40FF"/>
          <w:sz w:val="22"/>
          <w:szCs w:val="22"/>
        </w:rPr>
        <w:t>]</w:t>
      </w:r>
    </w:p>
    <w:p w14:paraId="6A4447E4" w14:textId="77777777" w:rsidR="004A5BAF" w:rsidRPr="00053CF5" w:rsidRDefault="004A5BAF" w:rsidP="004A5BAF">
      <w:pPr>
        <w:adjustRightInd w:val="0"/>
        <w:snapToGrid w:val="0"/>
        <w:spacing w:after="0" w:line="240" w:lineRule="auto"/>
        <w:rPr>
          <w:rFonts w:ascii="Arial" w:hAnsi="Arial" w:cs="Arial"/>
          <w:sz w:val="22"/>
          <w:szCs w:val="22"/>
        </w:rPr>
      </w:pPr>
    </w:p>
    <w:p w14:paraId="5886E70B" w14:textId="77777777" w:rsidR="004A5BAF" w:rsidRPr="00053CF5" w:rsidRDefault="004A5BAF" w:rsidP="004A5BAF">
      <w:pPr>
        <w:adjustRightInd w:val="0"/>
        <w:snapToGrid w:val="0"/>
        <w:spacing w:after="0" w:line="240" w:lineRule="auto"/>
        <w:rPr>
          <w:rFonts w:ascii="Arial" w:hAnsi="Arial" w:cs="Arial"/>
          <w:b/>
          <w:bCs/>
          <w:sz w:val="22"/>
          <w:szCs w:val="22"/>
        </w:rPr>
      </w:pPr>
      <w:r w:rsidRPr="00053CF5">
        <w:rPr>
          <w:rFonts w:ascii="Arial" w:hAnsi="Arial" w:cs="Arial"/>
          <w:b/>
          <w:bCs/>
          <w:sz w:val="22"/>
          <w:szCs w:val="22"/>
        </w:rPr>
        <w:t>Patient-Specific Rationale for Continued Treatment</w:t>
      </w:r>
    </w:p>
    <w:p w14:paraId="4A5A7C71" w14:textId="77777777" w:rsidR="004A5BAF" w:rsidRPr="00053CF5" w:rsidRDefault="004A5BAF" w:rsidP="004A5BAF">
      <w:pPr>
        <w:adjustRightInd w:val="0"/>
        <w:snapToGrid w:val="0"/>
        <w:spacing w:after="0" w:line="240" w:lineRule="auto"/>
        <w:rPr>
          <w:rFonts w:ascii="Arial" w:hAnsi="Arial" w:cs="Arial"/>
          <w:color w:val="FF40FF"/>
          <w:sz w:val="22"/>
          <w:szCs w:val="22"/>
        </w:rPr>
      </w:pPr>
      <w:r w:rsidRPr="00053CF5">
        <w:rPr>
          <w:rFonts w:ascii="Arial" w:hAnsi="Arial" w:cs="Arial"/>
          <w:color w:val="FF40FF"/>
          <w:sz w:val="22"/>
          <w:szCs w:val="22"/>
        </w:rPr>
        <w:t>[Explain why you believe the continued administration of EMPAVELI is medically necessary for the maintenance treatment of this patient. This may include your clinical rationale for continuing this medication, as well as your professional opinion of the patient’s anticipated disease progression if treatment were to stop.]</w:t>
      </w:r>
    </w:p>
    <w:p w14:paraId="1B39C4D3" w14:textId="77777777" w:rsidR="004A5BAF" w:rsidRPr="00053CF5" w:rsidRDefault="004A5BAF" w:rsidP="004A5BAF">
      <w:pPr>
        <w:adjustRightInd w:val="0"/>
        <w:snapToGrid w:val="0"/>
        <w:spacing w:after="0" w:line="240" w:lineRule="auto"/>
        <w:rPr>
          <w:rFonts w:ascii="Arial" w:hAnsi="Arial" w:cs="Arial"/>
          <w:color w:val="FF40FF"/>
          <w:sz w:val="22"/>
          <w:szCs w:val="22"/>
        </w:rPr>
      </w:pPr>
    </w:p>
    <w:p w14:paraId="0C64E707" w14:textId="451FF971" w:rsidR="004A5BAF" w:rsidRPr="00053CF5" w:rsidRDefault="004A5BAF" w:rsidP="004A5BAF">
      <w:pPr>
        <w:adjustRightInd w:val="0"/>
        <w:snapToGrid w:val="0"/>
        <w:spacing w:after="0" w:line="240" w:lineRule="auto"/>
        <w:rPr>
          <w:rFonts w:ascii="Arial" w:hAnsi="Arial" w:cs="Arial"/>
          <w:color w:val="FF40FF"/>
          <w:sz w:val="22"/>
          <w:szCs w:val="22"/>
        </w:rPr>
      </w:pPr>
      <w:r w:rsidRPr="00053CF5">
        <w:rPr>
          <w:rFonts w:ascii="Arial" w:hAnsi="Arial" w:cs="Arial"/>
          <w:color w:val="FF40FF"/>
          <w:sz w:val="22"/>
          <w:szCs w:val="22"/>
        </w:rPr>
        <w:t>[You may choose to include the specific criteria for renewal/reauthorization of coverage that the patient meets based on the patient’s health plan and their policy, along with other relevant details. This may include:</w:t>
      </w:r>
    </w:p>
    <w:p w14:paraId="20C80040" w14:textId="5EE58032" w:rsidR="00F84FD6" w:rsidRPr="00053CF5" w:rsidRDefault="00F84FD6" w:rsidP="004A5BAF">
      <w:pPr>
        <w:pStyle w:val="ListParagraph"/>
        <w:numPr>
          <w:ilvl w:val="0"/>
          <w:numId w:val="5"/>
        </w:numPr>
        <w:adjustRightInd w:val="0"/>
        <w:snapToGrid w:val="0"/>
        <w:spacing w:after="0" w:line="240" w:lineRule="auto"/>
        <w:contextualSpacing w:val="0"/>
        <w:rPr>
          <w:rFonts w:ascii="Arial" w:hAnsi="Arial" w:cs="Arial"/>
          <w:color w:val="FF40FF"/>
          <w:sz w:val="22"/>
          <w:szCs w:val="22"/>
        </w:rPr>
      </w:pPr>
      <w:r w:rsidRPr="00053CF5">
        <w:rPr>
          <w:rFonts w:ascii="Arial" w:hAnsi="Arial" w:cs="Arial"/>
          <w:color w:val="FF40FF"/>
          <w:sz w:val="22"/>
          <w:szCs w:val="22"/>
        </w:rPr>
        <w:t xml:space="preserve">Confirmation that </w:t>
      </w:r>
      <w:r w:rsidR="008A4900">
        <w:rPr>
          <w:rFonts w:ascii="Arial" w:hAnsi="Arial" w:cs="Arial"/>
          <w:color w:val="FF40FF"/>
          <w:sz w:val="22"/>
          <w:szCs w:val="22"/>
        </w:rPr>
        <w:t xml:space="preserve">the </w:t>
      </w:r>
      <w:r w:rsidRPr="00053CF5">
        <w:rPr>
          <w:rFonts w:ascii="Arial" w:hAnsi="Arial" w:cs="Arial"/>
          <w:color w:val="FF40FF"/>
          <w:sz w:val="22"/>
          <w:szCs w:val="22"/>
        </w:rPr>
        <w:t>patient continues to meet initial payer criteria</w:t>
      </w:r>
    </w:p>
    <w:p w14:paraId="15FFA135" w14:textId="70D38FE5" w:rsidR="004A5BAF" w:rsidRPr="00053CF5" w:rsidRDefault="004A5BAF" w:rsidP="004A5BAF">
      <w:pPr>
        <w:pStyle w:val="ListParagraph"/>
        <w:numPr>
          <w:ilvl w:val="0"/>
          <w:numId w:val="5"/>
        </w:numPr>
        <w:adjustRightInd w:val="0"/>
        <w:snapToGrid w:val="0"/>
        <w:spacing w:after="0" w:line="240" w:lineRule="auto"/>
        <w:contextualSpacing w:val="0"/>
        <w:rPr>
          <w:rFonts w:ascii="Arial" w:hAnsi="Arial" w:cs="Arial"/>
          <w:color w:val="FF40FF"/>
          <w:sz w:val="22"/>
          <w:szCs w:val="22"/>
        </w:rPr>
      </w:pPr>
      <w:r w:rsidRPr="00053CF5">
        <w:rPr>
          <w:rFonts w:ascii="Arial" w:hAnsi="Arial" w:cs="Arial"/>
          <w:color w:val="FF40FF"/>
          <w:sz w:val="22"/>
          <w:szCs w:val="22"/>
        </w:rPr>
        <w:t>Documentation/clinical evidence of positive clinical response to EMPAVELI therapy (</w:t>
      </w:r>
      <w:proofErr w:type="spellStart"/>
      <w:r w:rsidRPr="00053CF5">
        <w:rPr>
          <w:rFonts w:ascii="Arial" w:hAnsi="Arial" w:cs="Arial"/>
          <w:color w:val="FF40FF"/>
          <w:sz w:val="22"/>
          <w:szCs w:val="22"/>
        </w:rPr>
        <w:t>eg</w:t>
      </w:r>
      <w:proofErr w:type="spellEnd"/>
      <w:r w:rsidRPr="00053CF5">
        <w:rPr>
          <w:rFonts w:ascii="Arial" w:hAnsi="Arial" w:cs="Arial"/>
          <w:color w:val="FF40FF"/>
          <w:sz w:val="22"/>
          <w:szCs w:val="22"/>
        </w:rPr>
        <w:t xml:space="preserve">, reduction in proteinuria, improvement or stabilization </w:t>
      </w:r>
      <w:r w:rsidR="008A4900">
        <w:rPr>
          <w:rFonts w:ascii="Arial" w:hAnsi="Arial" w:cs="Arial"/>
          <w:color w:val="FF40FF"/>
          <w:sz w:val="22"/>
          <w:szCs w:val="22"/>
        </w:rPr>
        <w:t>of</w:t>
      </w:r>
      <w:r w:rsidRPr="00053CF5">
        <w:rPr>
          <w:rFonts w:ascii="Arial" w:hAnsi="Arial" w:cs="Arial"/>
          <w:color w:val="FF40FF"/>
          <w:sz w:val="22"/>
          <w:szCs w:val="22"/>
        </w:rPr>
        <w:t xml:space="preserve"> eGFR)</w:t>
      </w:r>
    </w:p>
    <w:p w14:paraId="0AD8216F" w14:textId="77777777" w:rsidR="004A5BAF" w:rsidRPr="00053CF5" w:rsidRDefault="004A5BAF" w:rsidP="004A5BAF">
      <w:pPr>
        <w:pStyle w:val="ListParagraph"/>
        <w:numPr>
          <w:ilvl w:val="0"/>
          <w:numId w:val="5"/>
        </w:numPr>
        <w:adjustRightInd w:val="0"/>
        <w:snapToGrid w:val="0"/>
        <w:spacing w:after="0" w:line="240" w:lineRule="auto"/>
        <w:contextualSpacing w:val="0"/>
        <w:rPr>
          <w:rFonts w:ascii="Arial" w:hAnsi="Arial" w:cs="Arial"/>
          <w:color w:val="FF40FF"/>
          <w:sz w:val="22"/>
          <w:szCs w:val="22"/>
        </w:rPr>
      </w:pPr>
      <w:r w:rsidRPr="00053CF5">
        <w:rPr>
          <w:rFonts w:ascii="Arial" w:hAnsi="Arial" w:cs="Arial"/>
          <w:color w:val="FF40FF"/>
          <w:sz w:val="22"/>
          <w:szCs w:val="22"/>
        </w:rPr>
        <w:t>Patient tolerability of treatment (</w:t>
      </w:r>
      <w:proofErr w:type="spellStart"/>
      <w:r w:rsidRPr="00053CF5">
        <w:rPr>
          <w:rFonts w:ascii="Arial" w:hAnsi="Arial" w:cs="Arial"/>
          <w:color w:val="FF40FF"/>
          <w:sz w:val="22"/>
          <w:szCs w:val="22"/>
        </w:rPr>
        <w:t>eg</w:t>
      </w:r>
      <w:proofErr w:type="spellEnd"/>
      <w:r w:rsidRPr="00053CF5">
        <w:rPr>
          <w:rFonts w:ascii="Arial" w:hAnsi="Arial" w:cs="Arial"/>
          <w:color w:val="FF40FF"/>
          <w:sz w:val="22"/>
          <w:szCs w:val="22"/>
        </w:rPr>
        <w:t>, no evidence of unacceptable toxicity while on treatment)</w:t>
      </w:r>
    </w:p>
    <w:p w14:paraId="02D97024" w14:textId="63C55049" w:rsidR="004A5BAF" w:rsidRPr="00F806B1" w:rsidRDefault="004A5BAF" w:rsidP="00F806B1">
      <w:pPr>
        <w:pStyle w:val="ListParagraph"/>
        <w:numPr>
          <w:ilvl w:val="0"/>
          <w:numId w:val="5"/>
        </w:numPr>
        <w:adjustRightInd w:val="0"/>
        <w:snapToGrid w:val="0"/>
        <w:spacing w:after="0" w:line="240" w:lineRule="auto"/>
        <w:contextualSpacing w:val="0"/>
        <w:rPr>
          <w:rFonts w:ascii="Arial" w:hAnsi="Arial" w:cs="Arial"/>
          <w:color w:val="FF40FF"/>
          <w:sz w:val="22"/>
          <w:szCs w:val="22"/>
        </w:rPr>
      </w:pPr>
      <w:r w:rsidRPr="00053CF5">
        <w:rPr>
          <w:rFonts w:ascii="Arial" w:hAnsi="Arial" w:cs="Arial"/>
          <w:color w:val="FF40FF"/>
          <w:sz w:val="22"/>
          <w:szCs w:val="22"/>
        </w:rPr>
        <w:t>Confirmation that EMPAVELI will not be used in combination with another complement inhibitor (</w:t>
      </w:r>
      <w:proofErr w:type="spellStart"/>
      <w:r w:rsidRPr="00053CF5">
        <w:rPr>
          <w:rFonts w:ascii="Arial" w:hAnsi="Arial" w:cs="Arial"/>
          <w:color w:val="FF40FF"/>
          <w:sz w:val="22"/>
          <w:szCs w:val="22"/>
        </w:rPr>
        <w:t>eg</w:t>
      </w:r>
      <w:proofErr w:type="spellEnd"/>
      <w:r w:rsidRPr="00053CF5">
        <w:rPr>
          <w:rFonts w:ascii="Arial" w:hAnsi="Arial" w:cs="Arial"/>
          <w:color w:val="FF40FF"/>
          <w:sz w:val="22"/>
          <w:szCs w:val="22"/>
        </w:rPr>
        <w:t xml:space="preserve">, </w:t>
      </w:r>
      <w:r w:rsidR="00317E5A" w:rsidRPr="00053CF5">
        <w:rPr>
          <w:rFonts w:ascii="Arial" w:hAnsi="Arial" w:cs="Arial"/>
          <w:color w:val="FF40FF"/>
          <w:sz w:val="22"/>
          <w:szCs w:val="22"/>
        </w:rPr>
        <w:t>FABHALTA</w:t>
      </w:r>
      <w:r w:rsidR="00317E5A" w:rsidRPr="00317E5A">
        <w:rPr>
          <w:rFonts w:ascii="Arial" w:hAnsi="Arial" w:cs="Arial"/>
          <w:color w:val="FF40FF"/>
          <w:sz w:val="22"/>
          <w:szCs w:val="22"/>
          <w:vertAlign w:val="superscript"/>
        </w:rPr>
        <w:t>®</w:t>
      </w:r>
      <w:r w:rsidRPr="00053CF5">
        <w:rPr>
          <w:rFonts w:ascii="Arial" w:hAnsi="Arial" w:cs="Arial"/>
          <w:color w:val="FF40FF"/>
          <w:sz w:val="22"/>
          <w:szCs w:val="22"/>
        </w:rPr>
        <w:t xml:space="preserve">) for the treatment of C3G or </w:t>
      </w:r>
      <w:r w:rsidR="004F0901">
        <w:rPr>
          <w:rFonts w:ascii="Arial" w:hAnsi="Arial" w:cs="Arial"/>
          <w:color w:val="FF40FF"/>
          <w:sz w:val="22"/>
          <w:szCs w:val="22"/>
        </w:rPr>
        <w:t>p</w:t>
      </w:r>
      <w:r w:rsidRPr="00053CF5">
        <w:rPr>
          <w:rFonts w:ascii="Arial" w:hAnsi="Arial" w:cs="Arial"/>
          <w:color w:val="FF40FF"/>
          <w:sz w:val="22"/>
          <w:szCs w:val="22"/>
        </w:rPr>
        <w:t xml:space="preserve">rimary </w:t>
      </w:r>
      <w:r w:rsidRPr="00F806B1">
        <w:rPr>
          <w:rFonts w:ascii="Arial" w:hAnsi="Arial" w:cs="Arial"/>
          <w:color w:val="FF40FF"/>
          <w:sz w:val="22"/>
          <w:szCs w:val="22"/>
        </w:rPr>
        <w:t>IC-MPGN</w:t>
      </w:r>
      <w:r w:rsidR="00F806B1">
        <w:rPr>
          <w:rFonts w:ascii="Arial" w:hAnsi="Arial" w:cs="Arial"/>
          <w:color w:val="FF40FF"/>
          <w:sz w:val="22"/>
          <w:szCs w:val="22"/>
        </w:rPr>
        <w:t>]</w:t>
      </w:r>
    </w:p>
    <w:p w14:paraId="6AAFBB70" w14:textId="77777777" w:rsidR="004A5BAF" w:rsidRPr="00053CF5" w:rsidRDefault="004A5BAF" w:rsidP="004A5BAF">
      <w:pPr>
        <w:adjustRightInd w:val="0"/>
        <w:snapToGrid w:val="0"/>
        <w:spacing w:after="0" w:line="240" w:lineRule="auto"/>
        <w:rPr>
          <w:rFonts w:ascii="Arial" w:hAnsi="Arial" w:cs="Arial"/>
          <w:sz w:val="22"/>
          <w:szCs w:val="22"/>
        </w:rPr>
      </w:pPr>
    </w:p>
    <w:p w14:paraId="72B6B7E4" w14:textId="3802580D" w:rsidR="004A5BAF" w:rsidRPr="00053CF5" w:rsidRDefault="004A5BAF" w:rsidP="004A5BAF">
      <w:pPr>
        <w:adjustRightInd w:val="0"/>
        <w:snapToGrid w:val="0"/>
        <w:spacing w:after="0" w:line="240" w:lineRule="auto"/>
        <w:rPr>
          <w:rFonts w:ascii="Arial" w:hAnsi="Arial" w:cs="Arial"/>
          <w:sz w:val="22"/>
          <w:szCs w:val="22"/>
        </w:rPr>
      </w:pPr>
      <w:r w:rsidRPr="00053CF5">
        <w:rPr>
          <w:rFonts w:ascii="Arial" w:hAnsi="Arial" w:cs="Arial"/>
          <w:sz w:val="22"/>
          <w:szCs w:val="22"/>
        </w:rPr>
        <w:t xml:space="preserve">Based on my medical expertise and clinical assessment, I believe EMPAVELI continues to be medically appropriate and necessary for my patient. I respectfully request that you review the supporting documentation provided and renew coverage for </w:t>
      </w:r>
      <w:r w:rsidR="008A4900">
        <w:rPr>
          <w:rFonts w:ascii="Arial" w:hAnsi="Arial" w:cs="Arial"/>
          <w:sz w:val="22"/>
          <w:szCs w:val="22"/>
        </w:rPr>
        <w:t>this treatment</w:t>
      </w:r>
      <w:r w:rsidRPr="00053CF5">
        <w:rPr>
          <w:rFonts w:ascii="Arial" w:hAnsi="Arial" w:cs="Arial"/>
          <w:sz w:val="22"/>
          <w:szCs w:val="22"/>
        </w:rPr>
        <w:t>.</w:t>
      </w:r>
    </w:p>
    <w:p w14:paraId="66B98E80" w14:textId="77777777" w:rsidR="004A5BAF" w:rsidRPr="00053CF5" w:rsidRDefault="004A5BAF" w:rsidP="004A5BAF">
      <w:pPr>
        <w:adjustRightInd w:val="0"/>
        <w:snapToGrid w:val="0"/>
        <w:spacing w:after="0" w:line="240" w:lineRule="auto"/>
        <w:rPr>
          <w:rFonts w:ascii="Arial" w:hAnsi="Arial" w:cs="Arial"/>
          <w:sz w:val="22"/>
          <w:szCs w:val="22"/>
        </w:rPr>
      </w:pPr>
    </w:p>
    <w:p w14:paraId="779CBB42" w14:textId="77777777" w:rsidR="004A5BAF" w:rsidRPr="00053CF5" w:rsidRDefault="004A5BAF" w:rsidP="004A5BAF">
      <w:pPr>
        <w:adjustRightInd w:val="0"/>
        <w:snapToGrid w:val="0"/>
        <w:spacing w:after="0" w:line="240" w:lineRule="auto"/>
        <w:rPr>
          <w:rFonts w:ascii="Arial" w:hAnsi="Arial" w:cs="Arial"/>
          <w:sz w:val="22"/>
          <w:szCs w:val="22"/>
        </w:rPr>
      </w:pPr>
      <w:r w:rsidRPr="00053CF5">
        <w:rPr>
          <w:rFonts w:ascii="Arial" w:hAnsi="Arial" w:cs="Arial"/>
          <w:sz w:val="22"/>
          <w:szCs w:val="22"/>
        </w:rPr>
        <w:t xml:space="preserve">Thank you for your prompt attention to this matter. Please contact my office at </w:t>
      </w:r>
      <w:r w:rsidRPr="00053CF5">
        <w:rPr>
          <w:rFonts w:ascii="Arial" w:hAnsi="Arial" w:cs="Arial"/>
          <w:color w:val="FF40FF"/>
          <w:sz w:val="22"/>
          <w:szCs w:val="22"/>
        </w:rPr>
        <w:t xml:space="preserve">[telephone number] </w:t>
      </w:r>
      <w:r w:rsidRPr="00053CF5">
        <w:rPr>
          <w:rFonts w:ascii="Arial" w:hAnsi="Arial" w:cs="Arial"/>
          <w:sz w:val="22"/>
          <w:szCs w:val="22"/>
        </w:rPr>
        <w:t>if I can provide you with any additional information.</w:t>
      </w:r>
    </w:p>
    <w:p w14:paraId="52C8CF5B" w14:textId="77777777" w:rsidR="004A5BAF" w:rsidRPr="00053CF5" w:rsidRDefault="004A5BAF" w:rsidP="004A5BAF">
      <w:pPr>
        <w:adjustRightInd w:val="0"/>
        <w:snapToGrid w:val="0"/>
        <w:spacing w:after="0" w:line="240" w:lineRule="auto"/>
        <w:rPr>
          <w:rFonts w:ascii="Arial" w:hAnsi="Arial" w:cs="Arial"/>
          <w:sz w:val="22"/>
          <w:szCs w:val="22"/>
        </w:rPr>
      </w:pPr>
    </w:p>
    <w:p w14:paraId="7CC7C3FA" w14:textId="77777777" w:rsidR="004A5BAF" w:rsidRPr="00053CF5" w:rsidRDefault="004A5BAF" w:rsidP="004A5BAF">
      <w:pPr>
        <w:adjustRightInd w:val="0"/>
        <w:snapToGrid w:val="0"/>
        <w:spacing w:after="0" w:line="240" w:lineRule="auto"/>
        <w:rPr>
          <w:rFonts w:ascii="Arial" w:hAnsi="Arial" w:cs="Arial"/>
          <w:sz w:val="22"/>
          <w:szCs w:val="22"/>
        </w:rPr>
      </w:pPr>
      <w:r w:rsidRPr="00053CF5">
        <w:rPr>
          <w:rFonts w:ascii="Arial" w:hAnsi="Arial" w:cs="Arial"/>
          <w:sz w:val="22"/>
          <w:szCs w:val="22"/>
        </w:rPr>
        <w:t>Sincerely,</w:t>
      </w:r>
    </w:p>
    <w:p w14:paraId="16B63992" w14:textId="77777777" w:rsidR="004A5BAF" w:rsidRPr="00053CF5" w:rsidRDefault="004A5BAF" w:rsidP="004A5BAF">
      <w:pPr>
        <w:adjustRightInd w:val="0"/>
        <w:snapToGrid w:val="0"/>
        <w:spacing w:after="0" w:line="240" w:lineRule="auto"/>
        <w:rPr>
          <w:rFonts w:ascii="Arial" w:hAnsi="Arial" w:cs="Arial"/>
          <w:sz w:val="22"/>
          <w:szCs w:val="22"/>
        </w:rPr>
      </w:pPr>
      <w:r w:rsidRPr="00053CF5">
        <w:rPr>
          <w:rFonts w:ascii="Arial" w:hAnsi="Arial" w:cs="Arial"/>
          <w:color w:val="FF40FF"/>
          <w:sz w:val="22"/>
          <w:szCs w:val="22"/>
        </w:rPr>
        <w:t>[Physician Name]</w:t>
      </w:r>
      <w:r w:rsidRPr="00053CF5">
        <w:rPr>
          <w:rFonts w:ascii="Arial" w:hAnsi="Arial" w:cs="Arial"/>
          <w:sz w:val="22"/>
          <w:szCs w:val="22"/>
        </w:rPr>
        <w:t>,</w:t>
      </w:r>
      <w:r w:rsidRPr="00053CF5">
        <w:rPr>
          <w:rFonts w:ascii="Arial" w:hAnsi="Arial" w:cs="Arial"/>
          <w:color w:val="FF40FF"/>
          <w:sz w:val="22"/>
          <w:szCs w:val="22"/>
        </w:rPr>
        <w:t xml:space="preserve"> [</w:t>
      </w:r>
      <w:r w:rsidRPr="00053CF5">
        <w:rPr>
          <w:rFonts w:ascii="Arial" w:hAnsi="Arial" w:cs="Arial"/>
          <w:sz w:val="22"/>
          <w:szCs w:val="22"/>
        </w:rPr>
        <w:t>MD</w:t>
      </w:r>
      <w:r w:rsidRPr="00053CF5">
        <w:rPr>
          <w:rFonts w:ascii="Arial" w:hAnsi="Arial" w:cs="Arial"/>
          <w:color w:val="FF40FF"/>
          <w:sz w:val="22"/>
          <w:szCs w:val="22"/>
        </w:rPr>
        <w:t>]</w:t>
      </w:r>
      <w:r w:rsidRPr="00053CF5">
        <w:rPr>
          <w:rFonts w:ascii="Arial" w:hAnsi="Arial" w:cs="Arial"/>
          <w:sz w:val="22"/>
          <w:szCs w:val="22"/>
        </w:rPr>
        <w:t xml:space="preserve"> </w:t>
      </w:r>
      <w:r w:rsidRPr="00053CF5">
        <w:rPr>
          <w:rFonts w:ascii="Arial" w:hAnsi="Arial" w:cs="Arial"/>
          <w:color w:val="FF40FF"/>
          <w:sz w:val="22"/>
          <w:szCs w:val="22"/>
        </w:rPr>
        <w:t>or</w:t>
      </w:r>
      <w:r w:rsidRPr="00053CF5">
        <w:rPr>
          <w:rFonts w:ascii="Arial" w:hAnsi="Arial" w:cs="Arial"/>
          <w:sz w:val="22"/>
          <w:szCs w:val="22"/>
        </w:rPr>
        <w:t xml:space="preserve"> </w:t>
      </w:r>
      <w:r w:rsidRPr="00053CF5">
        <w:rPr>
          <w:rFonts w:ascii="Arial" w:hAnsi="Arial" w:cs="Arial"/>
          <w:color w:val="FF40FF"/>
          <w:sz w:val="22"/>
          <w:szCs w:val="22"/>
        </w:rPr>
        <w:t>[</w:t>
      </w:r>
      <w:r w:rsidRPr="00053CF5">
        <w:rPr>
          <w:rFonts w:ascii="Arial" w:hAnsi="Arial" w:cs="Arial"/>
          <w:sz w:val="22"/>
          <w:szCs w:val="22"/>
        </w:rPr>
        <w:t>DO</w:t>
      </w:r>
      <w:r w:rsidRPr="00053CF5">
        <w:rPr>
          <w:rFonts w:ascii="Arial" w:hAnsi="Arial" w:cs="Arial"/>
          <w:color w:val="FF40FF"/>
          <w:sz w:val="22"/>
          <w:szCs w:val="22"/>
        </w:rPr>
        <w:t>]</w:t>
      </w:r>
    </w:p>
    <w:p w14:paraId="67CB5128" w14:textId="77777777" w:rsidR="004A5BAF" w:rsidRPr="00053CF5" w:rsidRDefault="004A5BAF" w:rsidP="004A5BAF">
      <w:pPr>
        <w:adjustRightInd w:val="0"/>
        <w:snapToGrid w:val="0"/>
        <w:spacing w:after="0" w:line="240" w:lineRule="auto"/>
        <w:rPr>
          <w:rFonts w:ascii="Arial" w:hAnsi="Arial" w:cs="Arial"/>
          <w:color w:val="FF40FF"/>
          <w:sz w:val="22"/>
          <w:szCs w:val="22"/>
        </w:rPr>
      </w:pPr>
      <w:r w:rsidRPr="00053CF5">
        <w:rPr>
          <w:rFonts w:ascii="Arial" w:hAnsi="Arial" w:cs="Arial"/>
          <w:color w:val="FF40FF"/>
          <w:sz w:val="22"/>
          <w:szCs w:val="22"/>
        </w:rPr>
        <w:t>[Participating Provider Number]</w:t>
      </w:r>
    </w:p>
    <w:p w14:paraId="7DF5516E" w14:textId="77777777" w:rsidR="004A5BAF" w:rsidRPr="00053CF5" w:rsidRDefault="004A5BAF" w:rsidP="004A5BAF">
      <w:pPr>
        <w:adjustRightInd w:val="0"/>
        <w:snapToGrid w:val="0"/>
        <w:spacing w:after="0" w:line="240" w:lineRule="auto"/>
        <w:rPr>
          <w:rFonts w:ascii="Arial" w:hAnsi="Arial" w:cs="Arial"/>
          <w:sz w:val="22"/>
          <w:szCs w:val="22"/>
        </w:rPr>
      </w:pPr>
    </w:p>
    <w:p w14:paraId="0496B63B" w14:textId="77777777" w:rsidR="007F564D" w:rsidRDefault="007F564D" w:rsidP="004A5BAF">
      <w:pPr>
        <w:adjustRightInd w:val="0"/>
        <w:snapToGrid w:val="0"/>
        <w:spacing w:after="0" w:line="240" w:lineRule="auto"/>
        <w:rPr>
          <w:rFonts w:ascii="Arial" w:hAnsi="Arial" w:cs="Arial"/>
          <w:b/>
          <w:bCs/>
          <w:sz w:val="22"/>
          <w:szCs w:val="22"/>
        </w:rPr>
      </w:pPr>
    </w:p>
    <w:p w14:paraId="4C432F0D" w14:textId="77777777" w:rsidR="007F564D" w:rsidRDefault="007F564D" w:rsidP="004A5BAF">
      <w:pPr>
        <w:adjustRightInd w:val="0"/>
        <w:snapToGrid w:val="0"/>
        <w:spacing w:after="0" w:line="240" w:lineRule="auto"/>
        <w:rPr>
          <w:rFonts w:ascii="Arial" w:hAnsi="Arial" w:cs="Arial"/>
          <w:b/>
          <w:bCs/>
          <w:sz w:val="22"/>
          <w:szCs w:val="22"/>
        </w:rPr>
      </w:pPr>
    </w:p>
    <w:p w14:paraId="2CB08F53" w14:textId="77777777" w:rsidR="007F564D" w:rsidRDefault="007F564D" w:rsidP="004A5BAF">
      <w:pPr>
        <w:adjustRightInd w:val="0"/>
        <w:snapToGrid w:val="0"/>
        <w:spacing w:after="0" w:line="240" w:lineRule="auto"/>
        <w:rPr>
          <w:rFonts w:ascii="Arial" w:hAnsi="Arial" w:cs="Arial"/>
          <w:b/>
          <w:bCs/>
          <w:sz w:val="22"/>
          <w:szCs w:val="22"/>
        </w:rPr>
      </w:pPr>
    </w:p>
    <w:p w14:paraId="511EBF7A" w14:textId="77777777" w:rsidR="007F564D" w:rsidRDefault="007F564D" w:rsidP="004A5BAF">
      <w:pPr>
        <w:adjustRightInd w:val="0"/>
        <w:snapToGrid w:val="0"/>
        <w:spacing w:after="0" w:line="240" w:lineRule="auto"/>
        <w:rPr>
          <w:rFonts w:ascii="Arial" w:hAnsi="Arial" w:cs="Arial"/>
          <w:b/>
          <w:bCs/>
          <w:sz w:val="22"/>
          <w:szCs w:val="22"/>
        </w:rPr>
      </w:pPr>
    </w:p>
    <w:p w14:paraId="7A55DEE6" w14:textId="77777777" w:rsidR="007F564D" w:rsidRDefault="007F564D" w:rsidP="004A5BAF">
      <w:pPr>
        <w:adjustRightInd w:val="0"/>
        <w:snapToGrid w:val="0"/>
        <w:spacing w:after="0" w:line="240" w:lineRule="auto"/>
        <w:rPr>
          <w:rFonts w:ascii="Arial" w:hAnsi="Arial" w:cs="Arial"/>
          <w:b/>
          <w:bCs/>
          <w:sz w:val="22"/>
          <w:szCs w:val="22"/>
        </w:rPr>
      </w:pPr>
    </w:p>
    <w:p w14:paraId="4741EA5D" w14:textId="23A48A2E" w:rsidR="004A5BAF" w:rsidRPr="00053CF5" w:rsidRDefault="004A5BAF" w:rsidP="004A5BAF">
      <w:pPr>
        <w:adjustRightInd w:val="0"/>
        <w:snapToGrid w:val="0"/>
        <w:spacing w:after="0" w:line="240" w:lineRule="auto"/>
        <w:rPr>
          <w:rFonts w:ascii="Arial" w:hAnsi="Arial" w:cs="Arial"/>
          <w:b/>
          <w:bCs/>
          <w:sz w:val="22"/>
          <w:szCs w:val="22"/>
        </w:rPr>
      </w:pPr>
      <w:r w:rsidRPr="00053CF5">
        <w:rPr>
          <w:rFonts w:ascii="Arial" w:hAnsi="Arial" w:cs="Arial"/>
          <w:b/>
          <w:bCs/>
          <w:sz w:val="22"/>
          <w:szCs w:val="22"/>
        </w:rPr>
        <w:lastRenderedPageBreak/>
        <w:t>E</w:t>
      </w:r>
      <w:r w:rsidR="00F806B1">
        <w:rPr>
          <w:rFonts w:ascii="Arial" w:hAnsi="Arial" w:cs="Arial"/>
          <w:b/>
          <w:bCs/>
          <w:sz w:val="22"/>
          <w:szCs w:val="22"/>
        </w:rPr>
        <w:t>nclosures</w:t>
      </w:r>
    </w:p>
    <w:p w14:paraId="46C8BFEF" w14:textId="2D5BC1E5" w:rsidR="004A5BAF" w:rsidRPr="00053CF5" w:rsidRDefault="004A5BAF" w:rsidP="004A5BAF">
      <w:pPr>
        <w:adjustRightInd w:val="0"/>
        <w:snapToGrid w:val="0"/>
        <w:spacing w:after="0" w:line="240" w:lineRule="auto"/>
        <w:rPr>
          <w:rFonts w:ascii="Arial" w:hAnsi="Arial" w:cs="Arial"/>
          <w:color w:val="FF40FF"/>
          <w:sz w:val="22"/>
          <w:szCs w:val="22"/>
        </w:rPr>
      </w:pPr>
      <w:r w:rsidRPr="00053CF5">
        <w:rPr>
          <w:rFonts w:ascii="Arial" w:hAnsi="Arial" w:cs="Arial"/>
          <w:color w:val="FF40FF"/>
          <w:sz w:val="22"/>
          <w:szCs w:val="22"/>
        </w:rPr>
        <w:t>[The following is a suggested list of enclosures. Please confirm the specific information required by your patient’s health plan to ensure you are providing accurate and complete information.</w:t>
      </w:r>
    </w:p>
    <w:p w14:paraId="0149068F" w14:textId="3555F701" w:rsidR="004A5BAF" w:rsidRPr="00053CF5" w:rsidRDefault="004A5BAF" w:rsidP="004A5BAF">
      <w:pPr>
        <w:pStyle w:val="ListParagraph"/>
        <w:numPr>
          <w:ilvl w:val="0"/>
          <w:numId w:val="6"/>
        </w:numPr>
        <w:adjustRightInd w:val="0"/>
        <w:snapToGrid w:val="0"/>
        <w:spacing w:after="0" w:line="240" w:lineRule="auto"/>
        <w:contextualSpacing w:val="0"/>
        <w:rPr>
          <w:rFonts w:ascii="Arial" w:hAnsi="Arial" w:cs="Arial"/>
          <w:color w:val="FF40FF"/>
          <w:sz w:val="22"/>
          <w:szCs w:val="22"/>
        </w:rPr>
      </w:pPr>
      <w:r w:rsidRPr="00053CF5">
        <w:rPr>
          <w:rFonts w:ascii="Arial" w:hAnsi="Arial" w:cs="Arial"/>
          <w:color w:val="FF40FF"/>
          <w:sz w:val="22"/>
          <w:szCs w:val="22"/>
        </w:rPr>
        <w:t xml:space="preserve">Documentation of prior payer approval for EMPAVELI through </w:t>
      </w:r>
      <w:r w:rsidR="008A4900">
        <w:rPr>
          <w:rFonts w:ascii="Arial" w:hAnsi="Arial" w:cs="Arial"/>
          <w:color w:val="FF40FF"/>
          <w:sz w:val="22"/>
          <w:szCs w:val="22"/>
        </w:rPr>
        <w:t xml:space="preserve">the </w:t>
      </w:r>
      <w:r w:rsidRPr="00053CF5">
        <w:rPr>
          <w:rFonts w:ascii="Arial" w:hAnsi="Arial" w:cs="Arial"/>
          <w:color w:val="FF40FF"/>
          <w:sz w:val="22"/>
          <w:szCs w:val="22"/>
        </w:rPr>
        <w:t>initial review process</w:t>
      </w:r>
    </w:p>
    <w:p w14:paraId="698D5617" w14:textId="2B1CF4F6" w:rsidR="004A5BAF" w:rsidRPr="00053CF5" w:rsidRDefault="004A5BAF" w:rsidP="004A5BAF">
      <w:pPr>
        <w:pStyle w:val="ListParagraph"/>
        <w:numPr>
          <w:ilvl w:val="0"/>
          <w:numId w:val="6"/>
        </w:numPr>
        <w:adjustRightInd w:val="0"/>
        <w:snapToGrid w:val="0"/>
        <w:spacing w:after="0" w:line="240" w:lineRule="auto"/>
        <w:contextualSpacing w:val="0"/>
        <w:rPr>
          <w:rFonts w:ascii="Arial" w:hAnsi="Arial" w:cs="Arial"/>
          <w:color w:val="FF40FF"/>
          <w:sz w:val="22"/>
          <w:szCs w:val="22"/>
        </w:rPr>
      </w:pPr>
      <w:r w:rsidRPr="00053CF5">
        <w:rPr>
          <w:rFonts w:ascii="Arial" w:hAnsi="Arial" w:cs="Arial"/>
          <w:color w:val="FF40FF"/>
          <w:sz w:val="22"/>
          <w:szCs w:val="22"/>
        </w:rPr>
        <w:t xml:space="preserve">Documentation confirming that </w:t>
      </w:r>
      <w:r w:rsidR="008A4900">
        <w:rPr>
          <w:rFonts w:ascii="Arial" w:hAnsi="Arial" w:cs="Arial"/>
          <w:color w:val="FF40FF"/>
          <w:sz w:val="22"/>
          <w:szCs w:val="22"/>
        </w:rPr>
        <w:t xml:space="preserve">the </w:t>
      </w:r>
      <w:r w:rsidRPr="00053CF5">
        <w:rPr>
          <w:rFonts w:ascii="Arial" w:hAnsi="Arial" w:cs="Arial"/>
          <w:color w:val="FF40FF"/>
          <w:sz w:val="22"/>
          <w:szCs w:val="22"/>
        </w:rPr>
        <w:t xml:space="preserve">patient continues to meet initial </w:t>
      </w:r>
      <w:r w:rsidR="008A4900">
        <w:rPr>
          <w:rFonts w:ascii="Arial" w:hAnsi="Arial" w:cs="Arial"/>
          <w:color w:val="FF40FF"/>
          <w:sz w:val="22"/>
          <w:szCs w:val="22"/>
        </w:rPr>
        <w:t xml:space="preserve">payer </w:t>
      </w:r>
      <w:r w:rsidRPr="00053CF5">
        <w:rPr>
          <w:rFonts w:ascii="Arial" w:hAnsi="Arial" w:cs="Arial"/>
          <w:color w:val="FF40FF"/>
          <w:sz w:val="22"/>
          <w:szCs w:val="22"/>
        </w:rPr>
        <w:t>criteria</w:t>
      </w:r>
    </w:p>
    <w:p w14:paraId="6E2CAEC2" w14:textId="77777777" w:rsidR="004A5BAF" w:rsidRPr="00053CF5" w:rsidRDefault="004A5BAF" w:rsidP="004A5BAF">
      <w:pPr>
        <w:pStyle w:val="ListParagraph"/>
        <w:numPr>
          <w:ilvl w:val="0"/>
          <w:numId w:val="6"/>
        </w:numPr>
        <w:adjustRightInd w:val="0"/>
        <w:snapToGrid w:val="0"/>
        <w:spacing w:after="0" w:line="240" w:lineRule="auto"/>
        <w:contextualSpacing w:val="0"/>
        <w:rPr>
          <w:rFonts w:ascii="Arial" w:hAnsi="Arial" w:cs="Arial"/>
          <w:color w:val="FF40FF"/>
          <w:sz w:val="22"/>
          <w:szCs w:val="22"/>
        </w:rPr>
      </w:pPr>
      <w:r w:rsidRPr="00053CF5">
        <w:rPr>
          <w:rFonts w:ascii="Arial" w:hAnsi="Arial" w:cs="Arial"/>
          <w:color w:val="FF40FF"/>
          <w:sz w:val="22"/>
          <w:szCs w:val="22"/>
        </w:rPr>
        <w:t>Clinical notes describing current and past medications</w:t>
      </w:r>
    </w:p>
    <w:p w14:paraId="002C07E2" w14:textId="77777777" w:rsidR="008A4900" w:rsidRDefault="004A5BAF" w:rsidP="004A5BAF">
      <w:pPr>
        <w:pStyle w:val="ListParagraph"/>
        <w:numPr>
          <w:ilvl w:val="0"/>
          <w:numId w:val="6"/>
        </w:numPr>
        <w:adjustRightInd w:val="0"/>
        <w:snapToGrid w:val="0"/>
        <w:spacing w:after="0" w:line="240" w:lineRule="auto"/>
        <w:contextualSpacing w:val="0"/>
        <w:rPr>
          <w:rFonts w:ascii="Arial" w:hAnsi="Arial" w:cs="Arial"/>
          <w:color w:val="FF40FF"/>
          <w:sz w:val="22"/>
          <w:szCs w:val="22"/>
        </w:rPr>
      </w:pPr>
      <w:r w:rsidRPr="00053CF5">
        <w:rPr>
          <w:rFonts w:ascii="Arial" w:hAnsi="Arial" w:cs="Arial"/>
          <w:color w:val="FF40FF"/>
          <w:sz w:val="22"/>
          <w:szCs w:val="22"/>
        </w:rPr>
        <w:t>Documentation of patient compliance with treatment plan</w:t>
      </w:r>
    </w:p>
    <w:p w14:paraId="43393E30" w14:textId="4C3A6BA8" w:rsidR="004A5BAF" w:rsidRDefault="008A4900" w:rsidP="004A5BAF">
      <w:pPr>
        <w:pStyle w:val="ListParagraph"/>
        <w:numPr>
          <w:ilvl w:val="0"/>
          <w:numId w:val="6"/>
        </w:numPr>
        <w:adjustRightInd w:val="0"/>
        <w:snapToGrid w:val="0"/>
        <w:spacing w:after="0" w:line="240" w:lineRule="auto"/>
        <w:contextualSpacing w:val="0"/>
        <w:rPr>
          <w:rFonts w:ascii="Arial" w:hAnsi="Arial" w:cs="Arial"/>
          <w:color w:val="FF40FF"/>
          <w:sz w:val="22"/>
          <w:szCs w:val="22"/>
        </w:rPr>
      </w:pPr>
      <w:r>
        <w:rPr>
          <w:rFonts w:ascii="Arial" w:hAnsi="Arial" w:cs="Arial"/>
          <w:color w:val="FF40FF"/>
          <w:sz w:val="22"/>
          <w:szCs w:val="22"/>
        </w:rPr>
        <w:t>EMPAVELI Prescribing Information</w:t>
      </w:r>
      <w:r w:rsidR="00F806B1">
        <w:rPr>
          <w:rFonts w:ascii="Arial" w:hAnsi="Arial" w:cs="Arial"/>
          <w:color w:val="FF40FF"/>
          <w:sz w:val="22"/>
          <w:szCs w:val="22"/>
        </w:rPr>
        <w:t>]</w:t>
      </w:r>
    </w:p>
    <w:p w14:paraId="702A662D" w14:textId="77777777" w:rsidR="00053CF5" w:rsidRDefault="00053CF5" w:rsidP="00053CF5">
      <w:pPr>
        <w:adjustRightInd w:val="0"/>
        <w:snapToGrid w:val="0"/>
        <w:spacing w:after="0" w:line="240" w:lineRule="auto"/>
        <w:rPr>
          <w:rFonts w:ascii="Arial" w:hAnsi="Arial" w:cs="Arial"/>
          <w:color w:val="FF40FF"/>
          <w:sz w:val="22"/>
          <w:szCs w:val="22"/>
        </w:rPr>
      </w:pPr>
    </w:p>
    <w:p w14:paraId="60769FF7" w14:textId="77777777" w:rsidR="00053CF5" w:rsidRDefault="00053CF5" w:rsidP="00053CF5">
      <w:pPr>
        <w:adjustRightInd w:val="0"/>
        <w:snapToGrid w:val="0"/>
        <w:spacing w:after="0" w:line="240" w:lineRule="auto"/>
        <w:rPr>
          <w:rFonts w:ascii="Arial" w:hAnsi="Arial" w:cs="Arial"/>
          <w:color w:val="FF40FF"/>
          <w:sz w:val="22"/>
          <w:szCs w:val="22"/>
        </w:rPr>
      </w:pPr>
    </w:p>
    <w:p w14:paraId="55D8A419" w14:textId="77777777" w:rsidR="00053CF5" w:rsidRDefault="00053CF5" w:rsidP="00053CF5">
      <w:pPr>
        <w:adjustRightInd w:val="0"/>
        <w:snapToGrid w:val="0"/>
        <w:spacing w:after="0" w:line="240" w:lineRule="auto"/>
        <w:rPr>
          <w:rFonts w:ascii="Arial" w:hAnsi="Arial" w:cs="Arial"/>
          <w:color w:val="FF40FF"/>
          <w:sz w:val="22"/>
          <w:szCs w:val="22"/>
        </w:rPr>
      </w:pPr>
    </w:p>
    <w:p w14:paraId="1A16D55E" w14:textId="77777777" w:rsidR="00053CF5" w:rsidRDefault="00053CF5" w:rsidP="00053CF5">
      <w:pPr>
        <w:adjustRightInd w:val="0"/>
        <w:snapToGrid w:val="0"/>
        <w:spacing w:after="0" w:line="240" w:lineRule="auto"/>
        <w:rPr>
          <w:rFonts w:ascii="Arial" w:hAnsi="Arial" w:cs="Arial"/>
          <w:color w:val="FF40FF"/>
          <w:sz w:val="22"/>
          <w:szCs w:val="22"/>
        </w:rPr>
      </w:pPr>
    </w:p>
    <w:p w14:paraId="31653C78" w14:textId="77777777" w:rsidR="00053CF5" w:rsidRDefault="00053CF5" w:rsidP="00053CF5">
      <w:pPr>
        <w:adjustRightInd w:val="0"/>
        <w:snapToGrid w:val="0"/>
        <w:spacing w:after="0" w:line="240" w:lineRule="auto"/>
        <w:rPr>
          <w:rFonts w:ascii="Arial" w:hAnsi="Arial" w:cs="Arial"/>
          <w:color w:val="FF40FF"/>
          <w:sz w:val="22"/>
          <w:szCs w:val="22"/>
        </w:rPr>
      </w:pPr>
    </w:p>
    <w:p w14:paraId="50610BE5" w14:textId="77777777" w:rsidR="00053CF5" w:rsidRDefault="00053CF5" w:rsidP="00053CF5">
      <w:pPr>
        <w:adjustRightInd w:val="0"/>
        <w:snapToGrid w:val="0"/>
        <w:spacing w:after="0" w:line="240" w:lineRule="auto"/>
        <w:rPr>
          <w:rFonts w:ascii="Arial" w:hAnsi="Arial" w:cs="Arial"/>
          <w:color w:val="FF40FF"/>
          <w:sz w:val="22"/>
          <w:szCs w:val="22"/>
        </w:rPr>
      </w:pPr>
    </w:p>
    <w:p w14:paraId="73CBF097" w14:textId="77777777" w:rsidR="00053CF5" w:rsidRDefault="00053CF5" w:rsidP="00053CF5">
      <w:pPr>
        <w:adjustRightInd w:val="0"/>
        <w:snapToGrid w:val="0"/>
        <w:spacing w:after="0" w:line="240" w:lineRule="auto"/>
        <w:rPr>
          <w:rFonts w:ascii="Arial" w:hAnsi="Arial" w:cs="Arial"/>
          <w:color w:val="FF40FF"/>
          <w:sz w:val="22"/>
          <w:szCs w:val="22"/>
        </w:rPr>
      </w:pPr>
    </w:p>
    <w:p w14:paraId="4AA3904D" w14:textId="77777777" w:rsidR="00053CF5" w:rsidRDefault="00053CF5" w:rsidP="00053CF5">
      <w:pPr>
        <w:adjustRightInd w:val="0"/>
        <w:snapToGrid w:val="0"/>
        <w:spacing w:after="0" w:line="240" w:lineRule="auto"/>
        <w:rPr>
          <w:rFonts w:ascii="Arial" w:hAnsi="Arial" w:cs="Arial"/>
          <w:color w:val="FF40FF"/>
          <w:sz w:val="22"/>
          <w:szCs w:val="22"/>
        </w:rPr>
      </w:pPr>
    </w:p>
    <w:p w14:paraId="5EAC7644" w14:textId="77777777" w:rsidR="00053CF5" w:rsidRDefault="00053CF5" w:rsidP="00053CF5">
      <w:pPr>
        <w:adjustRightInd w:val="0"/>
        <w:snapToGrid w:val="0"/>
        <w:spacing w:after="0" w:line="240" w:lineRule="auto"/>
        <w:rPr>
          <w:rFonts w:ascii="Arial" w:hAnsi="Arial" w:cs="Arial"/>
          <w:color w:val="FF40FF"/>
          <w:sz w:val="22"/>
          <w:szCs w:val="22"/>
        </w:rPr>
      </w:pPr>
    </w:p>
    <w:p w14:paraId="12BC1491" w14:textId="77777777" w:rsidR="00053CF5" w:rsidRDefault="00053CF5" w:rsidP="00053CF5">
      <w:pPr>
        <w:adjustRightInd w:val="0"/>
        <w:snapToGrid w:val="0"/>
        <w:spacing w:after="0" w:line="240" w:lineRule="auto"/>
        <w:rPr>
          <w:rFonts w:ascii="Arial" w:hAnsi="Arial" w:cs="Arial"/>
          <w:color w:val="FF40FF"/>
          <w:sz w:val="22"/>
          <w:szCs w:val="22"/>
        </w:rPr>
      </w:pPr>
    </w:p>
    <w:p w14:paraId="0DBA6677" w14:textId="77777777" w:rsidR="00053CF5" w:rsidRDefault="00053CF5" w:rsidP="00053CF5">
      <w:pPr>
        <w:adjustRightInd w:val="0"/>
        <w:snapToGrid w:val="0"/>
        <w:spacing w:after="0" w:line="240" w:lineRule="auto"/>
        <w:rPr>
          <w:rFonts w:ascii="Arial" w:hAnsi="Arial" w:cs="Arial"/>
          <w:color w:val="FF40FF"/>
          <w:sz w:val="22"/>
          <w:szCs w:val="22"/>
        </w:rPr>
      </w:pPr>
    </w:p>
    <w:p w14:paraId="7EB81129" w14:textId="77777777" w:rsidR="00053CF5" w:rsidRDefault="00053CF5" w:rsidP="00053CF5">
      <w:pPr>
        <w:adjustRightInd w:val="0"/>
        <w:snapToGrid w:val="0"/>
        <w:spacing w:after="0" w:line="240" w:lineRule="auto"/>
        <w:rPr>
          <w:rFonts w:ascii="Arial" w:hAnsi="Arial" w:cs="Arial"/>
          <w:color w:val="FF40FF"/>
          <w:sz w:val="22"/>
          <w:szCs w:val="22"/>
        </w:rPr>
      </w:pPr>
    </w:p>
    <w:p w14:paraId="59BAE4A8" w14:textId="77777777" w:rsidR="00053CF5" w:rsidRDefault="00053CF5" w:rsidP="00053CF5">
      <w:pPr>
        <w:adjustRightInd w:val="0"/>
        <w:snapToGrid w:val="0"/>
        <w:spacing w:after="0" w:line="240" w:lineRule="auto"/>
        <w:rPr>
          <w:rFonts w:ascii="Arial" w:hAnsi="Arial" w:cs="Arial"/>
          <w:color w:val="FF40FF"/>
          <w:sz w:val="22"/>
          <w:szCs w:val="22"/>
        </w:rPr>
      </w:pPr>
    </w:p>
    <w:p w14:paraId="28E1D871" w14:textId="77777777" w:rsidR="00053CF5" w:rsidRDefault="00053CF5" w:rsidP="00053CF5">
      <w:pPr>
        <w:adjustRightInd w:val="0"/>
        <w:snapToGrid w:val="0"/>
        <w:spacing w:after="0" w:line="240" w:lineRule="auto"/>
        <w:rPr>
          <w:rFonts w:ascii="Arial" w:hAnsi="Arial" w:cs="Arial"/>
          <w:color w:val="FF40FF"/>
          <w:sz w:val="22"/>
          <w:szCs w:val="22"/>
        </w:rPr>
      </w:pPr>
    </w:p>
    <w:p w14:paraId="5BAC9CD4" w14:textId="77777777" w:rsidR="00053CF5" w:rsidRDefault="00053CF5" w:rsidP="00053CF5">
      <w:pPr>
        <w:adjustRightInd w:val="0"/>
        <w:snapToGrid w:val="0"/>
        <w:spacing w:after="0" w:line="240" w:lineRule="auto"/>
        <w:rPr>
          <w:rFonts w:ascii="Arial" w:hAnsi="Arial" w:cs="Arial"/>
          <w:color w:val="FF40FF"/>
          <w:sz w:val="22"/>
          <w:szCs w:val="22"/>
        </w:rPr>
      </w:pPr>
    </w:p>
    <w:p w14:paraId="6C634D5C" w14:textId="77777777" w:rsidR="00053CF5" w:rsidRDefault="00053CF5" w:rsidP="00053CF5">
      <w:pPr>
        <w:adjustRightInd w:val="0"/>
        <w:snapToGrid w:val="0"/>
        <w:spacing w:after="0" w:line="240" w:lineRule="auto"/>
        <w:rPr>
          <w:rFonts w:ascii="Arial" w:hAnsi="Arial" w:cs="Arial"/>
          <w:color w:val="FF40FF"/>
          <w:sz w:val="22"/>
          <w:szCs w:val="22"/>
        </w:rPr>
      </w:pPr>
    </w:p>
    <w:p w14:paraId="481F218C" w14:textId="77777777" w:rsidR="00053CF5" w:rsidRDefault="00053CF5" w:rsidP="00053CF5">
      <w:pPr>
        <w:adjustRightInd w:val="0"/>
        <w:snapToGrid w:val="0"/>
        <w:spacing w:after="0" w:line="240" w:lineRule="auto"/>
        <w:rPr>
          <w:rFonts w:ascii="Arial" w:hAnsi="Arial" w:cs="Arial"/>
          <w:color w:val="FF40FF"/>
          <w:sz w:val="22"/>
          <w:szCs w:val="22"/>
        </w:rPr>
      </w:pPr>
    </w:p>
    <w:p w14:paraId="37A0673A" w14:textId="77777777" w:rsidR="00053CF5" w:rsidRDefault="00053CF5" w:rsidP="00053CF5">
      <w:pPr>
        <w:adjustRightInd w:val="0"/>
        <w:snapToGrid w:val="0"/>
        <w:spacing w:after="0" w:line="240" w:lineRule="auto"/>
        <w:rPr>
          <w:rFonts w:ascii="Arial" w:hAnsi="Arial" w:cs="Arial"/>
          <w:color w:val="FF40FF"/>
          <w:sz w:val="22"/>
          <w:szCs w:val="22"/>
        </w:rPr>
      </w:pPr>
    </w:p>
    <w:p w14:paraId="12646C65" w14:textId="77777777" w:rsidR="00053CF5" w:rsidRDefault="00053CF5" w:rsidP="00053CF5">
      <w:pPr>
        <w:adjustRightInd w:val="0"/>
        <w:snapToGrid w:val="0"/>
        <w:spacing w:after="0" w:line="240" w:lineRule="auto"/>
        <w:rPr>
          <w:rFonts w:ascii="Arial" w:hAnsi="Arial" w:cs="Arial"/>
          <w:color w:val="FF40FF"/>
          <w:sz w:val="22"/>
          <w:szCs w:val="22"/>
        </w:rPr>
      </w:pPr>
    </w:p>
    <w:p w14:paraId="3F0D0758" w14:textId="77777777" w:rsidR="00053CF5" w:rsidRDefault="00053CF5" w:rsidP="00053CF5">
      <w:pPr>
        <w:adjustRightInd w:val="0"/>
        <w:snapToGrid w:val="0"/>
        <w:spacing w:after="0" w:line="240" w:lineRule="auto"/>
        <w:rPr>
          <w:rFonts w:ascii="Arial" w:hAnsi="Arial" w:cs="Arial"/>
          <w:color w:val="FF40FF"/>
          <w:sz w:val="22"/>
          <w:szCs w:val="22"/>
        </w:rPr>
      </w:pPr>
    </w:p>
    <w:p w14:paraId="29A197C5" w14:textId="77777777" w:rsidR="00053CF5" w:rsidRDefault="00053CF5" w:rsidP="00053CF5">
      <w:pPr>
        <w:adjustRightInd w:val="0"/>
        <w:snapToGrid w:val="0"/>
        <w:spacing w:after="0" w:line="240" w:lineRule="auto"/>
        <w:rPr>
          <w:rFonts w:ascii="Arial" w:hAnsi="Arial" w:cs="Arial"/>
          <w:color w:val="FF40FF"/>
          <w:sz w:val="22"/>
          <w:szCs w:val="22"/>
        </w:rPr>
      </w:pPr>
    </w:p>
    <w:p w14:paraId="65916082" w14:textId="77777777" w:rsidR="00053CF5" w:rsidRDefault="00053CF5" w:rsidP="00053CF5">
      <w:pPr>
        <w:adjustRightInd w:val="0"/>
        <w:snapToGrid w:val="0"/>
        <w:spacing w:after="0" w:line="240" w:lineRule="auto"/>
        <w:rPr>
          <w:rFonts w:ascii="Arial" w:hAnsi="Arial" w:cs="Arial"/>
          <w:color w:val="FF40FF"/>
          <w:sz w:val="22"/>
          <w:szCs w:val="22"/>
        </w:rPr>
      </w:pPr>
    </w:p>
    <w:p w14:paraId="77E90265" w14:textId="77777777" w:rsidR="00053CF5" w:rsidRDefault="00053CF5" w:rsidP="00053CF5">
      <w:pPr>
        <w:adjustRightInd w:val="0"/>
        <w:snapToGrid w:val="0"/>
        <w:spacing w:after="0" w:line="240" w:lineRule="auto"/>
        <w:rPr>
          <w:rFonts w:ascii="Arial" w:hAnsi="Arial" w:cs="Arial"/>
          <w:color w:val="FF40FF"/>
          <w:sz w:val="22"/>
          <w:szCs w:val="22"/>
        </w:rPr>
      </w:pPr>
    </w:p>
    <w:p w14:paraId="482B799E" w14:textId="77777777" w:rsidR="00053CF5" w:rsidRDefault="00053CF5" w:rsidP="00053CF5">
      <w:pPr>
        <w:adjustRightInd w:val="0"/>
        <w:snapToGrid w:val="0"/>
        <w:spacing w:after="0" w:line="240" w:lineRule="auto"/>
        <w:rPr>
          <w:rFonts w:ascii="Arial" w:hAnsi="Arial" w:cs="Arial"/>
          <w:color w:val="FF40FF"/>
          <w:sz w:val="22"/>
          <w:szCs w:val="22"/>
        </w:rPr>
      </w:pPr>
    </w:p>
    <w:p w14:paraId="6AAB7B0C" w14:textId="77777777" w:rsidR="00053CF5" w:rsidRDefault="00053CF5" w:rsidP="00053CF5">
      <w:pPr>
        <w:adjustRightInd w:val="0"/>
        <w:snapToGrid w:val="0"/>
        <w:spacing w:after="0" w:line="240" w:lineRule="auto"/>
        <w:rPr>
          <w:rFonts w:ascii="Arial" w:hAnsi="Arial" w:cs="Arial"/>
          <w:color w:val="FF40FF"/>
          <w:sz w:val="22"/>
          <w:szCs w:val="22"/>
        </w:rPr>
      </w:pPr>
    </w:p>
    <w:p w14:paraId="40DE3941" w14:textId="77777777" w:rsidR="00053CF5" w:rsidRDefault="00053CF5" w:rsidP="00053CF5">
      <w:pPr>
        <w:adjustRightInd w:val="0"/>
        <w:snapToGrid w:val="0"/>
        <w:spacing w:after="0" w:line="240" w:lineRule="auto"/>
        <w:rPr>
          <w:rFonts w:ascii="Arial" w:hAnsi="Arial" w:cs="Arial"/>
          <w:color w:val="FF40FF"/>
          <w:sz w:val="22"/>
          <w:szCs w:val="22"/>
        </w:rPr>
      </w:pPr>
    </w:p>
    <w:p w14:paraId="4F9DCEB9" w14:textId="77777777" w:rsidR="00053CF5" w:rsidRDefault="00053CF5" w:rsidP="00053CF5">
      <w:pPr>
        <w:adjustRightInd w:val="0"/>
        <w:snapToGrid w:val="0"/>
        <w:spacing w:after="0" w:line="240" w:lineRule="auto"/>
        <w:rPr>
          <w:rFonts w:ascii="Arial" w:hAnsi="Arial" w:cs="Arial"/>
          <w:color w:val="FF40FF"/>
          <w:sz w:val="22"/>
          <w:szCs w:val="22"/>
        </w:rPr>
      </w:pPr>
    </w:p>
    <w:p w14:paraId="32A97968" w14:textId="77777777" w:rsidR="00053CF5" w:rsidRDefault="00053CF5" w:rsidP="00053CF5">
      <w:pPr>
        <w:adjustRightInd w:val="0"/>
        <w:snapToGrid w:val="0"/>
        <w:spacing w:after="0" w:line="240" w:lineRule="auto"/>
        <w:rPr>
          <w:rFonts w:ascii="Arial" w:hAnsi="Arial" w:cs="Arial"/>
          <w:color w:val="FF40FF"/>
          <w:sz w:val="22"/>
          <w:szCs w:val="22"/>
        </w:rPr>
      </w:pPr>
    </w:p>
    <w:p w14:paraId="56E555A0" w14:textId="77777777" w:rsidR="00053CF5" w:rsidRDefault="00053CF5" w:rsidP="00053CF5">
      <w:pPr>
        <w:adjustRightInd w:val="0"/>
        <w:snapToGrid w:val="0"/>
        <w:spacing w:after="0" w:line="240" w:lineRule="auto"/>
        <w:rPr>
          <w:rFonts w:ascii="Arial" w:hAnsi="Arial" w:cs="Arial"/>
          <w:color w:val="FF40FF"/>
          <w:sz w:val="22"/>
          <w:szCs w:val="22"/>
        </w:rPr>
      </w:pPr>
    </w:p>
    <w:p w14:paraId="5B5A7DC9" w14:textId="1CEF214D" w:rsidR="00053CF5" w:rsidRDefault="00053CF5" w:rsidP="00053CF5">
      <w:pPr>
        <w:rPr>
          <w:rFonts w:ascii="Arial" w:hAnsi="Arial" w:cs="Arial"/>
          <w:color w:val="FF40FF"/>
          <w:sz w:val="22"/>
          <w:szCs w:val="22"/>
        </w:rPr>
      </w:pPr>
    </w:p>
    <w:p w14:paraId="1A2FDAFD" w14:textId="77777777" w:rsidR="007F564D" w:rsidRDefault="007F564D" w:rsidP="00053CF5">
      <w:pPr>
        <w:rPr>
          <w:rFonts w:ascii="Arial" w:hAnsi="Arial" w:cs="Arial"/>
          <w:b/>
          <w:bCs/>
          <w:color w:val="000000" w:themeColor="text1"/>
          <w:sz w:val="22"/>
          <w:szCs w:val="22"/>
        </w:rPr>
      </w:pPr>
    </w:p>
    <w:p w14:paraId="0C16DAB2" w14:textId="77777777" w:rsidR="007F564D" w:rsidRDefault="007F564D" w:rsidP="00053CF5">
      <w:pPr>
        <w:rPr>
          <w:rFonts w:ascii="Arial" w:hAnsi="Arial" w:cs="Arial"/>
          <w:b/>
          <w:bCs/>
          <w:color w:val="000000" w:themeColor="text1"/>
          <w:sz w:val="22"/>
          <w:szCs w:val="22"/>
        </w:rPr>
      </w:pPr>
    </w:p>
    <w:p w14:paraId="5621029E" w14:textId="77777777" w:rsidR="007F564D" w:rsidRDefault="007F564D" w:rsidP="00053CF5">
      <w:pPr>
        <w:rPr>
          <w:rFonts w:ascii="Arial" w:hAnsi="Arial" w:cs="Arial"/>
          <w:b/>
          <w:bCs/>
          <w:color w:val="000000" w:themeColor="text1"/>
          <w:sz w:val="22"/>
          <w:szCs w:val="22"/>
        </w:rPr>
      </w:pPr>
    </w:p>
    <w:p w14:paraId="5F8D358C" w14:textId="77777777" w:rsidR="007F564D" w:rsidRDefault="007F564D" w:rsidP="00053CF5">
      <w:pPr>
        <w:rPr>
          <w:rFonts w:ascii="Arial" w:hAnsi="Arial" w:cs="Arial"/>
          <w:b/>
          <w:bCs/>
          <w:color w:val="000000" w:themeColor="text1"/>
          <w:sz w:val="22"/>
          <w:szCs w:val="22"/>
        </w:rPr>
      </w:pPr>
    </w:p>
    <w:p w14:paraId="4E509588" w14:textId="77777777" w:rsidR="007F564D" w:rsidRDefault="007F564D" w:rsidP="00053CF5">
      <w:pPr>
        <w:rPr>
          <w:rFonts w:ascii="Arial" w:hAnsi="Arial" w:cs="Arial"/>
          <w:b/>
          <w:bCs/>
          <w:color w:val="000000" w:themeColor="text1"/>
          <w:sz w:val="22"/>
          <w:szCs w:val="22"/>
        </w:rPr>
      </w:pPr>
    </w:p>
    <w:p w14:paraId="0E69A972" w14:textId="77777777" w:rsidR="007F564D" w:rsidRDefault="007F564D" w:rsidP="00053CF5">
      <w:pPr>
        <w:rPr>
          <w:rFonts w:ascii="Arial" w:hAnsi="Arial" w:cs="Arial"/>
          <w:b/>
          <w:bCs/>
          <w:color w:val="000000" w:themeColor="text1"/>
          <w:sz w:val="22"/>
          <w:szCs w:val="22"/>
        </w:rPr>
      </w:pPr>
    </w:p>
    <w:p w14:paraId="56C71214" w14:textId="77777777" w:rsidR="00A34436" w:rsidRDefault="00A34436" w:rsidP="00053CF5">
      <w:pPr>
        <w:rPr>
          <w:rFonts w:ascii="Arial" w:hAnsi="Arial" w:cs="Arial"/>
          <w:b/>
          <w:bCs/>
          <w:color w:val="000000" w:themeColor="text1"/>
          <w:sz w:val="22"/>
          <w:szCs w:val="22"/>
        </w:rPr>
      </w:pPr>
    </w:p>
    <w:p w14:paraId="7788747B" w14:textId="77777777" w:rsidR="005D160B" w:rsidRPr="005D160B" w:rsidRDefault="005D160B" w:rsidP="005D160B">
      <w:pPr>
        <w:rPr>
          <w:rFonts w:ascii="Arial" w:hAnsi="Arial" w:cs="Arial"/>
          <w:b/>
          <w:bCs/>
          <w:color w:val="000000" w:themeColor="text1"/>
          <w:sz w:val="22"/>
          <w:szCs w:val="22"/>
        </w:rPr>
      </w:pPr>
      <w:r w:rsidRPr="005D160B">
        <w:rPr>
          <w:rFonts w:ascii="Arial" w:hAnsi="Arial" w:cs="Arial"/>
          <w:b/>
          <w:bCs/>
          <w:color w:val="000000" w:themeColor="text1"/>
          <w:sz w:val="22"/>
          <w:szCs w:val="22"/>
        </w:rPr>
        <w:lastRenderedPageBreak/>
        <w:t>INDICATION</w:t>
      </w:r>
    </w:p>
    <w:p w14:paraId="48E99762" w14:textId="77777777" w:rsidR="005D160B" w:rsidRPr="005D160B" w:rsidRDefault="005D160B" w:rsidP="005D160B">
      <w:pPr>
        <w:rPr>
          <w:rFonts w:ascii="Arial" w:hAnsi="Arial" w:cs="Arial"/>
          <w:sz w:val="22"/>
          <w:szCs w:val="22"/>
        </w:rPr>
      </w:pPr>
      <w:r w:rsidRPr="005D160B">
        <w:rPr>
          <w:rFonts w:ascii="Arial" w:hAnsi="Arial" w:cs="Arial"/>
          <w:sz w:val="22"/>
          <w:szCs w:val="22"/>
        </w:rPr>
        <w:t>EMPAVELI</w:t>
      </w:r>
      <w:r w:rsidRPr="00B96930">
        <w:rPr>
          <w:rFonts w:ascii="Arial" w:hAnsi="Arial" w:cs="Arial"/>
          <w:sz w:val="22"/>
          <w:szCs w:val="22"/>
          <w:vertAlign w:val="superscript"/>
        </w:rPr>
        <w:t>®</w:t>
      </w:r>
      <w:r w:rsidRPr="005D160B">
        <w:rPr>
          <w:rFonts w:ascii="Arial" w:hAnsi="Arial" w:cs="Arial"/>
          <w:sz w:val="22"/>
          <w:szCs w:val="22"/>
        </w:rPr>
        <w:t> (</w:t>
      </w:r>
      <w:proofErr w:type="spellStart"/>
      <w:r w:rsidRPr="005D160B">
        <w:rPr>
          <w:rFonts w:ascii="Arial" w:hAnsi="Arial" w:cs="Arial"/>
          <w:sz w:val="22"/>
          <w:szCs w:val="22"/>
        </w:rPr>
        <w:t>pegcetacoplan</w:t>
      </w:r>
      <w:proofErr w:type="spellEnd"/>
      <w:r w:rsidRPr="005D160B">
        <w:rPr>
          <w:rFonts w:ascii="Arial" w:hAnsi="Arial" w:cs="Arial"/>
          <w:sz w:val="22"/>
          <w:szCs w:val="22"/>
        </w:rPr>
        <w:t>) is indicated for the treatment of adult and pediatric patients aged 12 years and older with C3 glomerulopathy (C3G) or primary immune-complex membranoproliferative glomerulonephritis (IC-MPGN), to reduce proteinuria.</w:t>
      </w:r>
    </w:p>
    <w:p w14:paraId="65E3D949" w14:textId="3D3499D1" w:rsidR="005D160B" w:rsidRPr="005D160B" w:rsidRDefault="005D160B" w:rsidP="005D160B">
      <w:pPr>
        <w:rPr>
          <w:rFonts w:ascii="Arial" w:hAnsi="Arial" w:cs="Arial"/>
          <w:b/>
          <w:bCs/>
          <w:color w:val="000000" w:themeColor="text1"/>
          <w:sz w:val="22"/>
          <w:szCs w:val="22"/>
        </w:rPr>
      </w:pPr>
      <w:r w:rsidRPr="00050BD2">
        <w:rPr>
          <w:rFonts w:eastAsia="Times New Roman" w:cstheme="minorHAnsi"/>
          <w:b/>
          <w:noProof/>
          <w:color w:val="000000" w:themeColor="text1"/>
          <w:sz w:val="20"/>
          <w:szCs w:val="20"/>
        </w:rPr>
        <mc:AlternateContent>
          <mc:Choice Requires="wps">
            <w:drawing>
              <wp:anchor distT="0" distB="0" distL="114300" distR="114300" simplePos="0" relativeHeight="251667456" behindDoc="0" locked="0" layoutInCell="1" allowOverlap="1" wp14:anchorId="714AFCB1" wp14:editId="0CB25F48">
                <wp:simplePos x="0" y="0"/>
                <wp:positionH relativeFrom="column">
                  <wp:posOffset>-76200</wp:posOffset>
                </wp:positionH>
                <wp:positionV relativeFrom="paragraph">
                  <wp:posOffset>297180</wp:posOffset>
                </wp:positionV>
                <wp:extent cx="6572816" cy="3238500"/>
                <wp:effectExtent l="0" t="0" r="19050" b="12700"/>
                <wp:wrapNone/>
                <wp:docPr id="1727559962" name="Text Box 1"/>
                <wp:cNvGraphicFramePr/>
                <a:graphic xmlns:a="http://schemas.openxmlformats.org/drawingml/2006/main">
                  <a:graphicData uri="http://schemas.microsoft.com/office/word/2010/wordprocessingShape">
                    <wps:wsp>
                      <wps:cNvSpPr txBox="1"/>
                      <wps:spPr>
                        <a:xfrm>
                          <a:off x="0" y="0"/>
                          <a:ext cx="6572816" cy="3238500"/>
                        </a:xfrm>
                        <a:prstGeom prst="rect">
                          <a:avLst/>
                        </a:prstGeom>
                        <a:solidFill>
                          <a:schemeClr val="lt1"/>
                        </a:solidFill>
                        <a:ln w="9525">
                          <a:solidFill>
                            <a:prstClr val="black"/>
                          </a:solidFill>
                        </a:ln>
                      </wps:spPr>
                      <wps:txbx>
                        <w:txbxContent>
                          <w:p w14:paraId="6CAE0C8D" w14:textId="77777777" w:rsidR="005D160B" w:rsidRPr="005D160B" w:rsidRDefault="005D160B" w:rsidP="005D160B">
                            <w:pPr>
                              <w:spacing w:after="120"/>
                              <w:jc w:val="center"/>
                              <w:rPr>
                                <w:rFonts w:ascii="Arial" w:hAnsi="Arial" w:cs="Arial"/>
                                <w:b/>
                                <w:bCs/>
                                <w:sz w:val="20"/>
                                <w:szCs w:val="20"/>
                              </w:rPr>
                            </w:pPr>
                            <w:r w:rsidRPr="005D160B">
                              <w:rPr>
                                <w:rFonts w:ascii="Arial" w:hAnsi="Arial" w:cs="Arial"/>
                                <w:b/>
                                <w:bCs/>
                                <w:sz w:val="20"/>
                                <w:szCs w:val="20"/>
                              </w:rPr>
                              <w:t>WARNING: SERIOUS INFECTIONS CAUSED BY ENCAPSULATED BACTERIA</w:t>
                            </w:r>
                          </w:p>
                          <w:p w14:paraId="6C2460CD" w14:textId="77777777" w:rsidR="005D160B" w:rsidRPr="005D160B" w:rsidRDefault="005D160B" w:rsidP="005D160B">
                            <w:pPr>
                              <w:spacing w:after="120"/>
                              <w:rPr>
                                <w:rFonts w:ascii="Arial" w:hAnsi="Arial" w:cs="Arial"/>
                                <w:b/>
                                <w:bCs/>
                                <w:sz w:val="20"/>
                                <w:szCs w:val="20"/>
                              </w:rPr>
                            </w:pPr>
                            <w:r w:rsidRPr="005D160B">
                              <w:rPr>
                                <w:rFonts w:ascii="Arial" w:hAnsi="Arial" w:cs="Arial"/>
                                <w:b/>
                                <w:bCs/>
                                <w:sz w:val="20"/>
                                <w:szCs w:val="20"/>
                              </w:rPr>
                              <w:t xml:space="preserve">EMPAVELI, a complement inhibitor, increases the risk of serious infections, especially those caused by encapsulated bacteria, such as </w:t>
                            </w:r>
                            <w:r w:rsidRPr="005D160B">
                              <w:rPr>
                                <w:rFonts w:ascii="Arial" w:hAnsi="Arial" w:cs="Arial"/>
                                <w:b/>
                                <w:bCs/>
                                <w:i/>
                                <w:iCs/>
                                <w:sz w:val="20"/>
                                <w:szCs w:val="20"/>
                              </w:rPr>
                              <w:t>Streptococcus pneumoniae, Neisseria meningitidis</w:t>
                            </w:r>
                            <w:r w:rsidRPr="005D160B">
                              <w:rPr>
                                <w:rFonts w:ascii="Arial" w:hAnsi="Arial" w:cs="Arial"/>
                                <w:b/>
                                <w:bCs/>
                                <w:sz w:val="20"/>
                                <w:szCs w:val="20"/>
                              </w:rPr>
                              <w:t xml:space="preserve">, and </w:t>
                            </w:r>
                            <w:proofErr w:type="spellStart"/>
                            <w:r w:rsidRPr="005D160B">
                              <w:rPr>
                                <w:rFonts w:ascii="Arial" w:hAnsi="Arial" w:cs="Arial"/>
                                <w:b/>
                                <w:bCs/>
                                <w:i/>
                                <w:iCs/>
                                <w:sz w:val="20"/>
                                <w:szCs w:val="20"/>
                              </w:rPr>
                              <w:t>Haemophilus</w:t>
                            </w:r>
                            <w:proofErr w:type="spellEnd"/>
                            <w:r w:rsidRPr="005D160B">
                              <w:rPr>
                                <w:rFonts w:ascii="Arial" w:hAnsi="Arial" w:cs="Arial"/>
                                <w:b/>
                                <w:bCs/>
                                <w:i/>
                                <w:iCs/>
                                <w:sz w:val="20"/>
                                <w:szCs w:val="20"/>
                              </w:rPr>
                              <w:t xml:space="preserve"> influenzae</w:t>
                            </w:r>
                            <w:r w:rsidRPr="005D160B">
                              <w:rPr>
                                <w:rFonts w:ascii="Arial" w:hAnsi="Arial" w:cs="Arial"/>
                                <w:b/>
                                <w:bCs/>
                                <w:sz w:val="20"/>
                                <w:szCs w:val="20"/>
                              </w:rPr>
                              <w:t xml:space="preserve"> type B. Life-threatening and fatal infections with encapsulated bacteria have occurred in patients treated with complement inhibitors. These infections may become rapidly life-threatening or fatal if not recognized and treated early.</w:t>
                            </w:r>
                          </w:p>
                          <w:p w14:paraId="4AA281BF" w14:textId="77777777" w:rsidR="005D160B" w:rsidRPr="005D160B" w:rsidRDefault="005D160B" w:rsidP="005D160B">
                            <w:pPr>
                              <w:pStyle w:val="ListParagraph"/>
                              <w:numPr>
                                <w:ilvl w:val="0"/>
                                <w:numId w:val="2"/>
                              </w:numPr>
                              <w:spacing w:line="259" w:lineRule="auto"/>
                              <w:rPr>
                                <w:rFonts w:ascii="Arial" w:hAnsi="Arial" w:cs="Arial"/>
                                <w:b/>
                                <w:bCs/>
                                <w:sz w:val="20"/>
                                <w:szCs w:val="20"/>
                              </w:rPr>
                            </w:pPr>
                            <w:r w:rsidRPr="005D160B">
                              <w:rPr>
                                <w:rFonts w:ascii="Arial" w:hAnsi="Arial" w:cs="Arial"/>
                                <w:b/>
                                <w:bCs/>
                                <w:sz w:val="20"/>
                                <w:szCs w:val="20"/>
                              </w:rPr>
                              <w:t>Complete or update vaccination for encapsulated bacteria at least 2 weeks prior to the first dose of EMPAVELI, unless the risks of delaying therapy with EMPAVELI outweigh the risks of developing a serious infection. Comply with the most current Advisory Committee on Immunization Practices (ACIP) recommendations for vaccinations against encapsulated bacteria in patients receiving a complement inhibitor.</w:t>
                            </w:r>
                          </w:p>
                          <w:p w14:paraId="57585E2B" w14:textId="77777777" w:rsidR="005D160B" w:rsidRPr="005D160B" w:rsidRDefault="005D160B" w:rsidP="005D160B">
                            <w:pPr>
                              <w:pStyle w:val="ListParagraph"/>
                              <w:ind w:left="360"/>
                              <w:rPr>
                                <w:rFonts w:ascii="Arial" w:hAnsi="Arial" w:cs="Arial"/>
                                <w:b/>
                                <w:bCs/>
                                <w:sz w:val="10"/>
                                <w:szCs w:val="10"/>
                              </w:rPr>
                            </w:pPr>
                          </w:p>
                          <w:p w14:paraId="74217308" w14:textId="77777777" w:rsidR="005D160B" w:rsidRPr="005D160B" w:rsidRDefault="005D160B" w:rsidP="005D160B">
                            <w:pPr>
                              <w:pStyle w:val="ListParagraph"/>
                              <w:numPr>
                                <w:ilvl w:val="0"/>
                                <w:numId w:val="2"/>
                              </w:numPr>
                              <w:spacing w:after="100" w:line="259" w:lineRule="auto"/>
                              <w:rPr>
                                <w:rFonts w:ascii="Arial" w:hAnsi="Arial" w:cs="Arial"/>
                                <w:b/>
                                <w:bCs/>
                                <w:sz w:val="20"/>
                                <w:szCs w:val="20"/>
                              </w:rPr>
                            </w:pPr>
                            <w:r w:rsidRPr="005D160B">
                              <w:rPr>
                                <w:rFonts w:ascii="Arial" w:hAnsi="Arial" w:cs="Arial"/>
                                <w:b/>
                                <w:bCs/>
                                <w:sz w:val="20"/>
                                <w:szCs w:val="20"/>
                              </w:rPr>
                              <w:t>Patients receiving EMPAVELI are at increased risk for invasive disease caused by encapsulated bacteria, even if they develop antibodies following vaccination. Monitor patients for early signs and symptoms of serious infections and evaluate immediately if infection is suspected.</w:t>
                            </w:r>
                          </w:p>
                          <w:p w14:paraId="4246EAD3" w14:textId="77777777" w:rsidR="005D160B" w:rsidRPr="005D160B" w:rsidRDefault="005D160B" w:rsidP="005D160B">
                            <w:pPr>
                              <w:spacing w:after="100"/>
                              <w:rPr>
                                <w:rFonts w:ascii="Arial" w:hAnsi="Arial" w:cs="Arial"/>
                                <w:b/>
                                <w:bCs/>
                                <w:sz w:val="20"/>
                                <w:szCs w:val="20"/>
                              </w:rPr>
                            </w:pPr>
                            <w:r w:rsidRPr="005D160B">
                              <w:rPr>
                                <w:rFonts w:ascii="Arial" w:hAnsi="Arial" w:cs="Arial"/>
                                <w:b/>
                                <w:bCs/>
                                <w:sz w:val="20"/>
                                <w:szCs w:val="20"/>
                              </w:rPr>
                              <w:t>Because of the risk of serious infections caused by encapsulated bacteria, EMPAVELI is available only through a restricted program under a Risk Evaluation and Mitigation Strategy (REMS) called the EMPAVELI REMS.</w:t>
                            </w:r>
                          </w:p>
                          <w:p w14:paraId="35AB704D" w14:textId="77777777" w:rsidR="005D160B" w:rsidRPr="005D160B" w:rsidRDefault="005D160B" w:rsidP="005D160B">
                            <w:pPr>
                              <w:rPr>
                                <w:rFonts w:ascii="Arial" w:hAnsi="Arial" w:cs="Arial"/>
                                <w:b/>
                                <w:bCs/>
                                <w:i/>
                                <w:iCs/>
                                <w:sz w:val="20"/>
                                <w:szCs w:val="20"/>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AFCB1" id="_x0000_t202" coordsize="21600,21600" o:spt="202" path="m,l,21600r21600,l21600,xe">
                <v:stroke joinstyle="miter"/>
                <v:path gradientshapeok="t" o:connecttype="rect"/>
              </v:shapetype>
              <v:shape id="Text Box 1" o:spid="_x0000_s1026" type="#_x0000_t202" style="position:absolute;margin-left:-6pt;margin-top:23.4pt;width:517.5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" fillcolor="white [3201]">
                <v:textbox inset="3.6pt,,3.6pt">
                  <w:txbxContent>
                    <w:p w14:paraId="6CAE0C8D" w14:textId="77777777" w:rsidR="005D160B" w:rsidRPr="005D160B" w:rsidRDefault="005D160B" w:rsidP="005D160B">
                      <w:pPr>
                        <w:spacing w:after="120"/>
                        <w:jc w:val="center"/>
                        <w:rPr>
                          <w:rFonts w:ascii="Arial" w:hAnsi="Arial" w:cs="Arial"/>
                          <w:b/>
                          <w:bCs/>
                          <w:sz w:val="20"/>
                          <w:szCs w:val="20"/>
                        </w:rPr>
                      </w:pPr>
                      <w:r w:rsidRPr="005D160B">
                        <w:rPr>
                          <w:rFonts w:ascii="Arial" w:hAnsi="Arial" w:cs="Arial"/>
                          <w:b/>
                          <w:bCs/>
                          <w:sz w:val="20"/>
                          <w:szCs w:val="20"/>
                        </w:rPr>
                        <w:t>WARNING: SERIOUS INFECTIONS CAUSED BY ENCAPSULATED BACTERIA</w:t>
                      </w:r>
                    </w:p>
                    <w:p w14:paraId="6C2460CD" w14:textId="77777777" w:rsidR="005D160B" w:rsidRPr="005D160B" w:rsidRDefault="005D160B" w:rsidP="005D160B">
                      <w:pPr>
                        <w:spacing w:after="120"/>
                        <w:rPr>
                          <w:rFonts w:ascii="Arial" w:hAnsi="Arial" w:cs="Arial"/>
                          <w:b/>
                          <w:bCs/>
                          <w:sz w:val="20"/>
                          <w:szCs w:val="20"/>
                        </w:rPr>
                      </w:pPr>
                      <w:r w:rsidRPr="005D160B">
                        <w:rPr>
                          <w:rFonts w:ascii="Arial" w:hAnsi="Arial" w:cs="Arial"/>
                          <w:b/>
                          <w:bCs/>
                          <w:sz w:val="20"/>
                          <w:szCs w:val="20"/>
                        </w:rPr>
                        <w:t xml:space="preserve">EMPAVELI, a complement inhibitor, increases the risk of serious infections, especially those caused by encapsulated bacteria, such as </w:t>
                      </w:r>
                      <w:r w:rsidRPr="005D160B">
                        <w:rPr>
                          <w:rFonts w:ascii="Arial" w:hAnsi="Arial" w:cs="Arial"/>
                          <w:b/>
                          <w:bCs/>
                          <w:i/>
                          <w:iCs/>
                          <w:sz w:val="20"/>
                          <w:szCs w:val="20"/>
                        </w:rPr>
                        <w:t>Streptococcus pneumoniae, Neisseria meningitidis</w:t>
                      </w:r>
                      <w:r w:rsidRPr="005D160B">
                        <w:rPr>
                          <w:rFonts w:ascii="Arial" w:hAnsi="Arial" w:cs="Arial"/>
                          <w:b/>
                          <w:bCs/>
                          <w:sz w:val="20"/>
                          <w:szCs w:val="20"/>
                        </w:rPr>
                        <w:t xml:space="preserve">, and </w:t>
                      </w:r>
                      <w:proofErr w:type="spellStart"/>
                      <w:r w:rsidRPr="005D160B">
                        <w:rPr>
                          <w:rFonts w:ascii="Arial" w:hAnsi="Arial" w:cs="Arial"/>
                          <w:b/>
                          <w:bCs/>
                          <w:i/>
                          <w:iCs/>
                          <w:sz w:val="20"/>
                          <w:szCs w:val="20"/>
                        </w:rPr>
                        <w:t>Haemophilus</w:t>
                      </w:r>
                      <w:proofErr w:type="spellEnd"/>
                      <w:r w:rsidRPr="005D160B">
                        <w:rPr>
                          <w:rFonts w:ascii="Arial" w:hAnsi="Arial" w:cs="Arial"/>
                          <w:b/>
                          <w:bCs/>
                          <w:i/>
                          <w:iCs/>
                          <w:sz w:val="20"/>
                          <w:szCs w:val="20"/>
                        </w:rPr>
                        <w:t xml:space="preserve"> influenzae</w:t>
                      </w:r>
                      <w:r w:rsidRPr="005D160B">
                        <w:rPr>
                          <w:rFonts w:ascii="Arial" w:hAnsi="Arial" w:cs="Arial"/>
                          <w:b/>
                          <w:bCs/>
                          <w:sz w:val="20"/>
                          <w:szCs w:val="20"/>
                        </w:rPr>
                        <w:t xml:space="preserve"> type B. Life-threatening and fatal infections with encapsulated bacteria have occurred in patients treated with complement inhibitors. These infections may become rapidly life-threatening or fatal if not recognized and treated early.</w:t>
                      </w:r>
                    </w:p>
                    <w:p w14:paraId="4AA281BF" w14:textId="77777777" w:rsidR="005D160B" w:rsidRPr="005D160B" w:rsidRDefault="005D160B" w:rsidP="005D160B">
                      <w:pPr>
                        <w:pStyle w:val="ListParagraph"/>
                        <w:numPr>
                          <w:ilvl w:val="0"/>
                          <w:numId w:val="2"/>
                        </w:numPr>
                        <w:spacing w:line="259" w:lineRule="auto"/>
                        <w:rPr>
                          <w:rFonts w:ascii="Arial" w:hAnsi="Arial" w:cs="Arial"/>
                          <w:b/>
                          <w:bCs/>
                          <w:sz w:val="20"/>
                          <w:szCs w:val="20"/>
                        </w:rPr>
                      </w:pPr>
                      <w:r w:rsidRPr="005D160B">
                        <w:rPr>
                          <w:rFonts w:ascii="Arial" w:hAnsi="Arial" w:cs="Arial"/>
                          <w:b/>
                          <w:bCs/>
                          <w:sz w:val="20"/>
                          <w:szCs w:val="20"/>
                        </w:rPr>
                        <w:t>Complete or update vaccination for encapsulated bacteria at least 2 weeks prior to the first dose of EMPAVELI, unless the risks of delaying therapy with EMPAVELI outweigh the risks of developing a serious infection. Comply with the most current Advisory Committee on Immunization Practices (ACIP) recommendations for vaccinations against encapsulated bacteria in patients receiving a complement inhibitor.</w:t>
                      </w:r>
                    </w:p>
                    <w:p w14:paraId="57585E2B" w14:textId="77777777" w:rsidR="005D160B" w:rsidRPr="005D160B" w:rsidRDefault="005D160B" w:rsidP="005D160B">
                      <w:pPr>
                        <w:pStyle w:val="ListParagraph"/>
                        <w:ind w:left="360"/>
                        <w:rPr>
                          <w:rFonts w:ascii="Arial" w:hAnsi="Arial" w:cs="Arial"/>
                          <w:b/>
                          <w:bCs/>
                          <w:sz w:val="10"/>
                          <w:szCs w:val="10"/>
                        </w:rPr>
                      </w:pPr>
                    </w:p>
                    <w:p w14:paraId="74217308" w14:textId="77777777" w:rsidR="005D160B" w:rsidRPr="005D160B" w:rsidRDefault="005D160B" w:rsidP="005D160B">
                      <w:pPr>
                        <w:pStyle w:val="ListParagraph"/>
                        <w:numPr>
                          <w:ilvl w:val="0"/>
                          <w:numId w:val="2"/>
                        </w:numPr>
                        <w:spacing w:after="100" w:line="259" w:lineRule="auto"/>
                        <w:rPr>
                          <w:rFonts w:ascii="Arial" w:hAnsi="Arial" w:cs="Arial"/>
                          <w:b/>
                          <w:bCs/>
                          <w:sz w:val="20"/>
                          <w:szCs w:val="20"/>
                        </w:rPr>
                      </w:pPr>
                      <w:r w:rsidRPr="005D160B">
                        <w:rPr>
                          <w:rFonts w:ascii="Arial" w:hAnsi="Arial" w:cs="Arial"/>
                          <w:b/>
                          <w:bCs/>
                          <w:sz w:val="20"/>
                          <w:szCs w:val="20"/>
                        </w:rPr>
                        <w:t>Patients receiving EMPAVELI are at increased risk for invasive disease caused by encapsulated bacteria, even if they develop antibodies following vaccination. Monitor patients for early signs and symptoms of serious infections and evaluate immediately if infection is suspected.</w:t>
                      </w:r>
                    </w:p>
                    <w:p w14:paraId="4246EAD3" w14:textId="77777777" w:rsidR="005D160B" w:rsidRPr="005D160B" w:rsidRDefault="005D160B" w:rsidP="005D160B">
                      <w:pPr>
                        <w:spacing w:after="100"/>
                        <w:rPr>
                          <w:rFonts w:ascii="Arial" w:hAnsi="Arial" w:cs="Arial"/>
                          <w:b/>
                          <w:bCs/>
                          <w:sz w:val="20"/>
                          <w:szCs w:val="20"/>
                        </w:rPr>
                      </w:pPr>
                      <w:r w:rsidRPr="005D160B">
                        <w:rPr>
                          <w:rFonts w:ascii="Arial" w:hAnsi="Arial" w:cs="Arial"/>
                          <w:b/>
                          <w:bCs/>
                          <w:sz w:val="20"/>
                          <w:szCs w:val="20"/>
                        </w:rPr>
                        <w:t>Because of the risk of serious infections caused by encapsulated bacteria, EMPAVELI is available only through a restricted program under a Risk Evaluation and Mitigation Strategy (REMS) called the EMPAVELI REMS.</w:t>
                      </w:r>
                    </w:p>
                    <w:p w14:paraId="35AB704D" w14:textId="77777777" w:rsidR="005D160B" w:rsidRPr="005D160B" w:rsidRDefault="005D160B" w:rsidP="005D160B">
                      <w:pPr>
                        <w:rPr>
                          <w:rFonts w:ascii="Arial" w:hAnsi="Arial" w:cs="Arial"/>
                          <w:b/>
                          <w:bCs/>
                          <w:i/>
                          <w:iCs/>
                          <w:sz w:val="20"/>
                          <w:szCs w:val="20"/>
                        </w:rPr>
                      </w:pPr>
                    </w:p>
                  </w:txbxContent>
                </v:textbox>
              </v:shape>
            </w:pict>
          </mc:Fallback>
        </mc:AlternateContent>
      </w:r>
      <w:r w:rsidRPr="005D160B">
        <w:rPr>
          <w:rFonts w:ascii="Arial" w:hAnsi="Arial" w:cs="Arial"/>
          <w:b/>
          <w:bCs/>
          <w:color w:val="000000" w:themeColor="text1"/>
          <w:sz w:val="22"/>
          <w:szCs w:val="22"/>
        </w:rPr>
        <w:t>IMPORTANT SAFETY INFORMATION</w:t>
      </w:r>
    </w:p>
    <w:p w14:paraId="658B296A" w14:textId="3D067EA0" w:rsidR="005D160B" w:rsidRPr="00050BD2" w:rsidRDefault="005D160B" w:rsidP="005D160B">
      <w:pPr>
        <w:rPr>
          <w:rFonts w:eastAsia="Times New Roman" w:cstheme="minorHAnsi"/>
          <w:b/>
          <w:i/>
          <w:iCs/>
          <w:color w:val="000000" w:themeColor="text1"/>
          <w:sz w:val="20"/>
          <w:szCs w:val="20"/>
        </w:rPr>
      </w:pPr>
    </w:p>
    <w:p w14:paraId="26C0A818" w14:textId="77777777" w:rsidR="005D160B" w:rsidRPr="00050BD2" w:rsidRDefault="005D160B" w:rsidP="005D160B">
      <w:pPr>
        <w:rPr>
          <w:rFonts w:eastAsia="Times New Roman" w:cstheme="minorHAnsi"/>
          <w:b/>
          <w:color w:val="000000" w:themeColor="text1"/>
          <w:sz w:val="20"/>
          <w:szCs w:val="20"/>
        </w:rPr>
      </w:pPr>
    </w:p>
    <w:p w14:paraId="47FD595D" w14:textId="77777777" w:rsidR="005D160B" w:rsidRPr="00050BD2" w:rsidRDefault="005D160B" w:rsidP="005D160B">
      <w:pPr>
        <w:rPr>
          <w:rFonts w:eastAsia="Times New Roman" w:cstheme="minorHAnsi"/>
          <w:b/>
          <w:color w:val="000000" w:themeColor="text1"/>
          <w:sz w:val="20"/>
          <w:szCs w:val="20"/>
        </w:rPr>
      </w:pPr>
    </w:p>
    <w:p w14:paraId="5D5A2AE9" w14:textId="77777777" w:rsidR="005D160B" w:rsidRPr="00050BD2" w:rsidRDefault="005D160B" w:rsidP="005D160B">
      <w:pPr>
        <w:rPr>
          <w:rFonts w:eastAsia="Times New Roman" w:cstheme="minorHAnsi"/>
          <w:b/>
          <w:color w:val="000000" w:themeColor="text1"/>
          <w:sz w:val="20"/>
          <w:szCs w:val="20"/>
        </w:rPr>
      </w:pPr>
    </w:p>
    <w:p w14:paraId="672D1C96" w14:textId="77777777" w:rsidR="005D160B" w:rsidRPr="00050BD2" w:rsidRDefault="005D160B" w:rsidP="005D160B">
      <w:pPr>
        <w:rPr>
          <w:rFonts w:eastAsia="Times New Roman" w:cstheme="minorHAnsi"/>
          <w:b/>
          <w:color w:val="000000" w:themeColor="text1"/>
          <w:sz w:val="20"/>
          <w:szCs w:val="20"/>
        </w:rPr>
      </w:pPr>
    </w:p>
    <w:p w14:paraId="48AE8E91" w14:textId="77777777" w:rsidR="005D160B" w:rsidRPr="00050BD2" w:rsidRDefault="005D160B" w:rsidP="005D160B">
      <w:pPr>
        <w:rPr>
          <w:rFonts w:eastAsia="Times New Roman" w:cstheme="minorHAnsi"/>
          <w:b/>
          <w:color w:val="000000" w:themeColor="text1"/>
          <w:sz w:val="20"/>
          <w:szCs w:val="20"/>
        </w:rPr>
      </w:pPr>
    </w:p>
    <w:p w14:paraId="6BA035FA" w14:textId="77777777" w:rsidR="005D160B" w:rsidRPr="00050BD2" w:rsidRDefault="005D160B" w:rsidP="005D160B">
      <w:pPr>
        <w:rPr>
          <w:rFonts w:eastAsia="Times New Roman" w:cstheme="minorHAnsi"/>
          <w:b/>
          <w:color w:val="000000" w:themeColor="text1"/>
          <w:sz w:val="20"/>
          <w:szCs w:val="20"/>
        </w:rPr>
      </w:pPr>
    </w:p>
    <w:p w14:paraId="7C43A7D6" w14:textId="77777777" w:rsidR="005D160B" w:rsidRPr="00050BD2" w:rsidRDefault="005D160B" w:rsidP="005D160B">
      <w:pPr>
        <w:rPr>
          <w:rFonts w:eastAsia="Times New Roman" w:cstheme="minorHAnsi"/>
          <w:b/>
          <w:color w:val="000000" w:themeColor="text1"/>
          <w:sz w:val="20"/>
          <w:szCs w:val="20"/>
        </w:rPr>
      </w:pPr>
    </w:p>
    <w:p w14:paraId="4A8AABDC" w14:textId="77777777" w:rsidR="005D160B" w:rsidRPr="00050BD2" w:rsidRDefault="005D160B" w:rsidP="005D160B">
      <w:pPr>
        <w:rPr>
          <w:rFonts w:eastAsia="Times New Roman" w:cstheme="minorHAnsi"/>
          <w:b/>
          <w:color w:val="000000" w:themeColor="text1"/>
          <w:sz w:val="20"/>
          <w:szCs w:val="20"/>
        </w:rPr>
      </w:pPr>
    </w:p>
    <w:p w14:paraId="44EFFF26" w14:textId="77777777" w:rsidR="005D160B" w:rsidRDefault="005D160B" w:rsidP="005D160B">
      <w:pPr>
        <w:rPr>
          <w:rFonts w:eastAsia="Times New Roman" w:cstheme="minorHAnsi"/>
          <w:b/>
          <w:color w:val="000000" w:themeColor="text1"/>
          <w:sz w:val="20"/>
          <w:szCs w:val="20"/>
        </w:rPr>
      </w:pPr>
    </w:p>
    <w:p w14:paraId="52C950E4" w14:textId="77777777" w:rsidR="005D160B" w:rsidRDefault="005D160B" w:rsidP="005D160B">
      <w:pPr>
        <w:rPr>
          <w:rFonts w:eastAsia="Times New Roman" w:cstheme="minorHAnsi"/>
          <w:b/>
          <w:color w:val="000000" w:themeColor="text1"/>
          <w:sz w:val="20"/>
          <w:szCs w:val="20"/>
        </w:rPr>
      </w:pPr>
    </w:p>
    <w:p w14:paraId="45DC0A87" w14:textId="77777777" w:rsidR="005D160B" w:rsidRDefault="005D160B" w:rsidP="005D160B">
      <w:pPr>
        <w:rPr>
          <w:rFonts w:eastAsia="Times New Roman" w:cstheme="minorHAnsi"/>
          <w:b/>
          <w:color w:val="000000" w:themeColor="text1"/>
          <w:sz w:val="20"/>
          <w:szCs w:val="20"/>
        </w:rPr>
      </w:pPr>
    </w:p>
    <w:p w14:paraId="4044F7FD" w14:textId="1F76E1B7" w:rsidR="005D160B" w:rsidRPr="005D160B" w:rsidRDefault="005D160B" w:rsidP="005D160B">
      <w:pPr>
        <w:rPr>
          <w:rFonts w:ascii="Arial" w:hAnsi="Arial" w:cs="Arial"/>
          <w:b/>
          <w:bCs/>
          <w:color w:val="000000" w:themeColor="text1"/>
          <w:sz w:val="22"/>
          <w:szCs w:val="22"/>
        </w:rPr>
      </w:pPr>
      <w:r w:rsidRPr="005D160B">
        <w:rPr>
          <w:rFonts w:ascii="Arial" w:hAnsi="Arial" w:cs="Arial"/>
          <w:b/>
          <w:bCs/>
          <w:color w:val="000000" w:themeColor="text1"/>
          <w:sz w:val="22"/>
          <w:szCs w:val="22"/>
        </w:rPr>
        <w:t>CONTRAINDICATIONS</w:t>
      </w:r>
    </w:p>
    <w:p w14:paraId="30EA6E57" w14:textId="77777777" w:rsidR="005D160B" w:rsidRPr="005D160B" w:rsidRDefault="005D160B" w:rsidP="005D160B">
      <w:pPr>
        <w:pStyle w:val="ListParagraph"/>
        <w:numPr>
          <w:ilvl w:val="0"/>
          <w:numId w:val="1"/>
        </w:numPr>
        <w:spacing w:line="259" w:lineRule="auto"/>
        <w:rPr>
          <w:rFonts w:ascii="Arial" w:hAnsi="Arial" w:cs="Arial"/>
          <w:color w:val="000000" w:themeColor="text1"/>
          <w:sz w:val="22"/>
          <w:szCs w:val="22"/>
        </w:rPr>
      </w:pPr>
      <w:r w:rsidRPr="005D160B">
        <w:rPr>
          <w:rFonts w:ascii="Arial" w:hAnsi="Arial" w:cs="Arial"/>
          <w:color w:val="000000" w:themeColor="text1"/>
          <w:sz w:val="22"/>
          <w:szCs w:val="22"/>
        </w:rPr>
        <w:t xml:space="preserve">Hypersensitivity to </w:t>
      </w:r>
      <w:proofErr w:type="spellStart"/>
      <w:r w:rsidRPr="005D160B">
        <w:rPr>
          <w:rFonts w:ascii="Arial" w:hAnsi="Arial" w:cs="Arial"/>
          <w:color w:val="000000" w:themeColor="text1"/>
          <w:sz w:val="22"/>
          <w:szCs w:val="22"/>
        </w:rPr>
        <w:t>pegcetacoplan</w:t>
      </w:r>
      <w:proofErr w:type="spellEnd"/>
      <w:r w:rsidRPr="005D160B">
        <w:rPr>
          <w:rFonts w:ascii="Arial" w:hAnsi="Arial" w:cs="Arial"/>
          <w:color w:val="000000" w:themeColor="text1"/>
          <w:sz w:val="22"/>
          <w:szCs w:val="22"/>
        </w:rPr>
        <w:t xml:space="preserve"> or to any of the excipients</w:t>
      </w:r>
    </w:p>
    <w:p w14:paraId="2C97D9BF" w14:textId="77777777" w:rsidR="005D160B" w:rsidRPr="005D160B" w:rsidRDefault="005D160B" w:rsidP="005D160B">
      <w:pPr>
        <w:pStyle w:val="ListParagraph"/>
        <w:numPr>
          <w:ilvl w:val="0"/>
          <w:numId w:val="1"/>
        </w:numPr>
        <w:spacing w:line="259" w:lineRule="auto"/>
        <w:rPr>
          <w:rFonts w:ascii="Arial" w:hAnsi="Arial" w:cs="Arial"/>
          <w:b/>
          <w:bCs/>
          <w:color w:val="000000" w:themeColor="text1"/>
          <w:sz w:val="22"/>
          <w:szCs w:val="22"/>
        </w:rPr>
      </w:pPr>
      <w:r w:rsidRPr="005D160B">
        <w:rPr>
          <w:rFonts w:ascii="Arial" w:hAnsi="Arial" w:cs="Arial"/>
          <w:color w:val="000000" w:themeColor="text1"/>
          <w:sz w:val="22"/>
          <w:szCs w:val="22"/>
        </w:rPr>
        <w:t xml:space="preserve">For initiation in patients with unresolved serious infection caused by encapsulated bacteria including </w:t>
      </w:r>
      <w:r w:rsidRPr="005D160B">
        <w:rPr>
          <w:rFonts w:ascii="Arial" w:hAnsi="Arial" w:cs="Arial"/>
          <w:i/>
          <w:iCs/>
          <w:color w:val="000000" w:themeColor="text1"/>
          <w:sz w:val="22"/>
          <w:szCs w:val="22"/>
        </w:rPr>
        <w:t>Streptococcus pneumoniae</w:t>
      </w:r>
      <w:r w:rsidRPr="005D160B">
        <w:rPr>
          <w:rFonts w:ascii="Arial" w:hAnsi="Arial" w:cs="Arial"/>
          <w:color w:val="000000" w:themeColor="text1"/>
          <w:sz w:val="22"/>
          <w:szCs w:val="22"/>
        </w:rPr>
        <w:t xml:space="preserve">, </w:t>
      </w:r>
      <w:r w:rsidRPr="005D160B">
        <w:rPr>
          <w:rFonts w:ascii="Arial" w:hAnsi="Arial" w:cs="Arial"/>
          <w:i/>
          <w:iCs/>
          <w:color w:val="000000" w:themeColor="text1"/>
          <w:sz w:val="22"/>
          <w:szCs w:val="22"/>
        </w:rPr>
        <w:t>Neisseria meningitidis</w:t>
      </w:r>
      <w:r w:rsidRPr="005D160B">
        <w:rPr>
          <w:rFonts w:ascii="Arial" w:hAnsi="Arial" w:cs="Arial"/>
          <w:color w:val="000000" w:themeColor="text1"/>
          <w:sz w:val="22"/>
          <w:szCs w:val="22"/>
        </w:rPr>
        <w:t xml:space="preserve">, and </w:t>
      </w:r>
      <w:proofErr w:type="spellStart"/>
      <w:r w:rsidRPr="005D160B">
        <w:rPr>
          <w:rFonts w:ascii="Arial" w:hAnsi="Arial" w:cs="Arial"/>
          <w:i/>
          <w:iCs/>
          <w:color w:val="000000" w:themeColor="text1"/>
          <w:sz w:val="22"/>
          <w:szCs w:val="22"/>
        </w:rPr>
        <w:t>Haemophilus</w:t>
      </w:r>
      <w:proofErr w:type="spellEnd"/>
      <w:r w:rsidRPr="005D160B">
        <w:rPr>
          <w:rFonts w:ascii="Arial" w:hAnsi="Arial" w:cs="Arial"/>
          <w:i/>
          <w:iCs/>
          <w:color w:val="000000" w:themeColor="text1"/>
          <w:sz w:val="22"/>
          <w:szCs w:val="22"/>
        </w:rPr>
        <w:t xml:space="preserve"> influenzae </w:t>
      </w:r>
      <w:r w:rsidRPr="005D160B">
        <w:rPr>
          <w:rFonts w:ascii="Arial" w:hAnsi="Arial" w:cs="Arial"/>
          <w:color w:val="000000" w:themeColor="text1"/>
          <w:sz w:val="22"/>
          <w:szCs w:val="22"/>
        </w:rPr>
        <w:t>type B</w:t>
      </w:r>
    </w:p>
    <w:p w14:paraId="58893B91" w14:textId="77777777" w:rsidR="005D160B" w:rsidRPr="005D160B" w:rsidRDefault="005D160B" w:rsidP="005D160B">
      <w:pPr>
        <w:rPr>
          <w:rFonts w:ascii="Arial" w:hAnsi="Arial" w:cs="Arial"/>
          <w:b/>
          <w:bCs/>
          <w:color w:val="000000" w:themeColor="text1"/>
          <w:sz w:val="22"/>
          <w:szCs w:val="22"/>
        </w:rPr>
      </w:pPr>
      <w:r w:rsidRPr="005D160B">
        <w:rPr>
          <w:rFonts w:ascii="Arial" w:hAnsi="Arial" w:cs="Arial"/>
          <w:b/>
          <w:bCs/>
          <w:color w:val="000000" w:themeColor="text1"/>
          <w:sz w:val="22"/>
          <w:szCs w:val="22"/>
        </w:rPr>
        <w:t>WARNINGS AND PRECAUTIONS</w:t>
      </w:r>
    </w:p>
    <w:p w14:paraId="23BF18F2" w14:textId="77777777" w:rsidR="005D160B" w:rsidRPr="005D160B" w:rsidRDefault="005D160B" w:rsidP="005D160B">
      <w:pPr>
        <w:rPr>
          <w:rFonts w:ascii="Arial" w:hAnsi="Arial" w:cs="Arial"/>
          <w:b/>
          <w:bCs/>
          <w:color w:val="000000" w:themeColor="text1"/>
          <w:sz w:val="22"/>
          <w:szCs w:val="22"/>
        </w:rPr>
      </w:pPr>
      <w:r w:rsidRPr="005D160B">
        <w:rPr>
          <w:rFonts w:ascii="Arial" w:hAnsi="Arial" w:cs="Arial"/>
          <w:b/>
          <w:bCs/>
          <w:color w:val="000000" w:themeColor="text1"/>
          <w:sz w:val="22"/>
          <w:szCs w:val="22"/>
        </w:rPr>
        <w:t>Serious Infections Caused by Encapsulated Bacteria</w:t>
      </w:r>
    </w:p>
    <w:p w14:paraId="752CCBA3" w14:textId="77777777" w:rsidR="005D160B" w:rsidRPr="005D160B" w:rsidRDefault="005D160B" w:rsidP="005D160B">
      <w:pPr>
        <w:autoSpaceDE w:val="0"/>
        <w:autoSpaceDN w:val="0"/>
        <w:adjustRightInd w:val="0"/>
        <w:spacing w:after="0" w:line="240" w:lineRule="auto"/>
        <w:rPr>
          <w:rFonts w:ascii="Arial" w:hAnsi="Arial" w:cs="Arial"/>
          <w:color w:val="000000" w:themeColor="text1"/>
          <w:sz w:val="22"/>
          <w:szCs w:val="22"/>
        </w:rPr>
      </w:pPr>
      <w:r w:rsidRPr="005D160B">
        <w:rPr>
          <w:rFonts w:ascii="Arial" w:hAnsi="Arial" w:cs="Arial"/>
          <w:color w:val="000000" w:themeColor="text1"/>
          <w:sz w:val="22"/>
          <w:szCs w:val="22"/>
        </w:rPr>
        <w:t xml:space="preserve">EMPAVELI, a complement inhibitor, increases a patient’s susceptibility to serious, life-threatening, or fatal infections caused by encapsulated bacteria including </w:t>
      </w:r>
      <w:r w:rsidRPr="005D160B">
        <w:rPr>
          <w:rFonts w:ascii="Arial" w:hAnsi="Arial" w:cs="Arial"/>
          <w:i/>
          <w:iCs/>
          <w:color w:val="000000" w:themeColor="text1"/>
          <w:sz w:val="22"/>
          <w:szCs w:val="22"/>
        </w:rPr>
        <w:t>Streptococcus pneumoniae</w:t>
      </w:r>
      <w:r w:rsidRPr="005D160B">
        <w:rPr>
          <w:rFonts w:ascii="Arial" w:hAnsi="Arial" w:cs="Arial"/>
          <w:color w:val="000000" w:themeColor="text1"/>
          <w:sz w:val="22"/>
          <w:szCs w:val="22"/>
        </w:rPr>
        <w:t xml:space="preserve">, </w:t>
      </w:r>
      <w:r w:rsidRPr="005D160B">
        <w:rPr>
          <w:rFonts w:ascii="Arial" w:hAnsi="Arial" w:cs="Arial"/>
          <w:i/>
          <w:iCs/>
          <w:color w:val="000000" w:themeColor="text1"/>
          <w:sz w:val="22"/>
          <w:szCs w:val="22"/>
        </w:rPr>
        <w:t>Neisseria meningitidis</w:t>
      </w:r>
      <w:r w:rsidRPr="005D160B">
        <w:rPr>
          <w:rFonts w:ascii="Arial" w:hAnsi="Arial" w:cs="Arial"/>
          <w:color w:val="000000" w:themeColor="text1"/>
          <w:sz w:val="22"/>
          <w:szCs w:val="22"/>
        </w:rPr>
        <w:t xml:space="preserve"> (caused by any serogroup, including non-groupable strains), and</w:t>
      </w:r>
      <w:r w:rsidRPr="005D160B">
        <w:rPr>
          <w:rFonts w:ascii="Arial" w:hAnsi="Arial" w:cs="Arial"/>
          <w:i/>
          <w:iCs/>
          <w:color w:val="000000" w:themeColor="text1"/>
          <w:sz w:val="22"/>
          <w:szCs w:val="22"/>
        </w:rPr>
        <w:t xml:space="preserve"> </w:t>
      </w:r>
      <w:proofErr w:type="spellStart"/>
      <w:r w:rsidRPr="005D160B">
        <w:rPr>
          <w:rFonts w:ascii="Arial" w:hAnsi="Arial" w:cs="Arial"/>
          <w:i/>
          <w:iCs/>
          <w:color w:val="000000" w:themeColor="text1"/>
          <w:sz w:val="22"/>
          <w:szCs w:val="22"/>
        </w:rPr>
        <w:t>Haemophilus</w:t>
      </w:r>
      <w:proofErr w:type="spellEnd"/>
      <w:r w:rsidRPr="005D160B">
        <w:rPr>
          <w:rFonts w:ascii="Arial" w:hAnsi="Arial" w:cs="Arial"/>
          <w:i/>
          <w:iCs/>
          <w:color w:val="000000" w:themeColor="text1"/>
          <w:sz w:val="22"/>
          <w:szCs w:val="22"/>
        </w:rPr>
        <w:t xml:space="preserve"> influenzae </w:t>
      </w:r>
      <w:r w:rsidRPr="005D160B">
        <w:rPr>
          <w:rFonts w:ascii="Arial" w:hAnsi="Arial" w:cs="Arial"/>
          <w:color w:val="000000" w:themeColor="text1"/>
          <w:sz w:val="22"/>
          <w:szCs w:val="22"/>
        </w:rPr>
        <w:t xml:space="preserve">type B. Life-threatening and fatal infections with encapsulated bacteria have occurred in both vaccinated and unvaccinated patients treated with complement inhibitors. The initiation of EMPAVELI treatment is contraindicated in patients with unresolved serious infection caused by encapsulated bacteria. </w:t>
      </w:r>
    </w:p>
    <w:p w14:paraId="528D103E" w14:textId="77777777" w:rsidR="005D160B" w:rsidRPr="005D160B" w:rsidRDefault="005D160B" w:rsidP="005D160B">
      <w:pPr>
        <w:autoSpaceDE w:val="0"/>
        <w:autoSpaceDN w:val="0"/>
        <w:adjustRightInd w:val="0"/>
        <w:spacing w:after="0" w:line="240" w:lineRule="auto"/>
        <w:rPr>
          <w:rFonts w:ascii="Arial" w:hAnsi="Arial" w:cs="Arial"/>
          <w:color w:val="000000" w:themeColor="text1"/>
          <w:sz w:val="22"/>
          <w:szCs w:val="22"/>
        </w:rPr>
      </w:pPr>
    </w:p>
    <w:p w14:paraId="08B50740" w14:textId="77777777" w:rsidR="005D160B" w:rsidRPr="005D160B" w:rsidRDefault="005D160B" w:rsidP="005D160B">
      <w:pPr>
        <w:autoSpaceDE w:val="0"/>
        <w:autoSpaceDN w:val="0"/>
        <w:adjustRightInd w:val="0"/>
        <w:spacing w:after="0" w:line="240" w:lineRule="auto"/>
        <w:rPr>
          <w:rFonts w:ascii="Arial" w:hAnsi="Arial" w:cs="Arial"/>
          <w:color w:val="000000" w:themeColor="text1"/>
          <w:sz w:val="22"/>
          <w:szCs w:val="22"/>
        </w:rPr>
      </w:pPr>
      <w:r w:rsidRPr="005D160B">
        <w:rPr>
          <w:rFonts w:ascii="Arial" w:hAnsi="Arial" w:cs="Arial"/>
          <w:color w:val="000000" w:themeColor="text1"/>
          <w:sz w:val="22"/>
          <w:szCs w:val="22"/>
        </w:rPr>
        <w:t xml:space="preserve">Complete or update vaccination against encapsulated bacteria at least 2 weeks prior to administration of the first dose of EMPAVELI, according to the most current ACIP recommendations for patients receiving a complement inhibitor. Revaccinate patients in accordance with ACIP recommendations considering the duration of therapy with EMPAVELI. </w:t>
      </w:r>
      <w:r w:rsidRPr="005D160B">
        <w:rPr>
          <w:rFonts w:ascii="Arial" w:hAnsi="Arial" w:cs="Arial"/>
          <w:color w:val="000000" w:themeColor="text1"/>
          <w:sz w:val="22"/>
          <w:szCs w:val="22"/>
        </w:rPr>
        <w:lastRenderedPageBreak/>
        <w:t xml:space="preserve">Note that ACIP recommends an administration schedule in patients receiving complement inhibitors that differs from the administration schedule in the vaccine prescribing information. If urgent EMPAVELI therapy is indicated in a patient who is not up to date with vaccines against encapsulated bacteria according to ACIP recommendations, provide the patient with antibacterial drug prophylaxis and administer these vaccines as soon as possible. The benefits and risks of treatment with EMPAVELI, as well as the benefits and risks of antibacterial drug prophylaxis in unvaccinated or vaccinated patients, must be considered against the known risks for serious infections caused by encapsulated bacteria. </w:t>
      </w:r>
    </w:p>
    <w:p w14:paraId="23E3C4DE" w14:textId="77777777" w:rsidR="005D160B" w:rsidRPr="005D160B" w:rsidRDefault="005D160B" w:rsidP="005D160B">
      <w:pPr>
        <w:autoSpaceDE w:val="0"/>
        <w:autoSpaceDN w:val="0"/>
        <w:adjustRightInd w:val="0"/>
        <w:spacing w:after="0" w:line="240" w:lineRule="auto"/>
        <w:rPr>
          <w:rFonts w:ascii="Arial" w:hAnsi="Arial" w:cs="Arial"/>
          <w:color w:val="000000" w:themeColor="text1"/>
          <w:sz w:val="22"/>
          <w:szCs w:val="22"/>
        </w:rPr>
      </w:pPr>
    </w:p>
    <w:p w14:paraId="74044F56" w14:textId="77777777" w:rsidR="005D160B" w:rsidRPr="005D160B" w:rsidRDefault="005D160B" w:rsidP="005D160B">
      <w:pPr>
        <w:autoSpaceDE w:val="0"/>
        <w:autoSpaceDN w:val="0"/>
        <w:adjustRightInd w:val="0"/>
        <w:spacing w:after="0" w:line="240" w:lineRule="auto"/>
        <w:rPr>
          <w:rFonts w:ascii="Arial" w:hAnsi="Arial" w:cs="Arial"/>
          <w:color w:val="000000" w:themeColor="text1"/>
          <w:sz w:val="22"/>
          <w:szCs w:val="22"/>
        </w:rPr>
      </w:pPr>
      <w:r w:rsidRPr="005D160B">
        <w:rPr>
          <w:rFonts w:ascii="Arial" w:hAnsi="Arial" w:cs="Arial"/>
          <w:color w:val="000000" w:themeColor="text1"/>
          <w:sz w:val="22"/>
          <w:szCs w:val="22"/>
        </w:rPr>
        <w:t xml:space="preserve">Vaccination does not eliminate the risk of serious encapsulated bacterial infections, despite development of antibodies following vaccination. Closely monitor patients for early signs and symptoms of serious infection and evaluate patients immediately if an infection is suspected. Inform patients of these signs and symptoms and instruct patients to seek immediate medical care if these signs and symptoms occur. Promptly treat known infections. Serious infection may become rapidly life-threatening or fatal if not recognized and treated early. Consider interruption of EMPAVELI in patients who are undergoing treatment for serious infections. </w:t>
      </w:r>
    </w:p>
    <w:p w14:paraId="64649C83" w14:textId="77777777" w:rsidR="005D160B" w:rsidRPr="005D160B" w:rsidRDefault="005D160B" w:rsidP="005D160B">
      <w:pPr>
        <w:autoSpaceDE w:val="0"/>
        <w:autoSpaceDN w:val="0"/>
        <w:adjustRightInd w:val="0"/>
        <w:spacing w:after="0" w:line="240" w:lineRule="auto"/>
        <w:rPr>
          <w:rFonts w:ascii="Arial" w:hAnsi="Arial" w:cs="Arial"/>
          <w:color w:val="000000" w:themeColor="text1"/>
          <w:sz w:val="22"/>
          <w:szCs w:val="22"/>
        </w:rPr>
      </w:pPr>
    </w:p>
    <w:p w14:paraId="02D53A9D" w14:textId="77777777" w:rsidR="005D160B" w:rsidRPr="005D160B" w:rsidRDefault="005D160B" w:rsidP="005D160B">
      <w:pPr>
        <w:autoSpaceDE w:val="0"/>
        <w:autoSpaceDN w:val="0"/>
        <w:adjustRightInd w:val="0"/>
        <w:spacing w:after="0" w:line="240" w:lineRule="auto"/>
        <w:rPr>
          <w:rFonts w:ascii="Arial" w:hAnsi="Arial" w:cs="Arial"/>
          <w:i/>
          <w:iCs/>
          <w:color w:val="000000" w:themeColor="text1"/>
          <w:sz w:val="22"/>
          <w:szCs w:val="22"/>
        </w:rPr>
      </w:pPr>
      <w:r w:rsidRPr="005D160B">
        <w:rPr>
          <w:rFonts w:ascii="Arial" w:hAnsi="Arial" w:cs="Arial"/>
          <w:color w:val="000000" w:themeColor="text1"/>
          <w:sz w:val="22"/>
          <w:szCs w:val="22"/>
        </w:rPr>
        <w:t xml:space="preserve">EMPAVELI is available only through a restricted program under a REMS. </w:t>
      </w:r>
    </w:p>
    <w:p w14:paraId="49365786" w14:textId="77777777" w:rsidR="005D160B" w:rsidRPr="005D160B" w:rsidRDefault="005D160B" w:rsidP="005D160B">
      <w:pPr>
        <w:rPr>
          <w:rFonts w:ascii="Arial" w:hAnsi="Arial" w:cs="Arial"/>
          <w:color w:val="000000" w:themeColor="text1"/>
          <w:sz w:val="22"/>
          <w:szCs w:val="22"/>
        </w:rPr>
      </w:pPr>
    </w:p>
    <w:p w14:paraId="44C89C41" w14:textId="77777777" w:rsidR="005D160B" w:rsidRPr="005D160B" w:rsidRDefault="005D160B" w:rsidP="005D160B">
      <w:pPr>
        <w:rPr>
          <w:rFonts w:ascii="Arial" w:hAnsi="Arial" w:cs="Arial"/>
          <w:b/>
          <w:bCs/>
          <w:color w:val="000000" w:themeColor="text1"/>
          <w:sz w:val="22"/>
          <w:szCs w:val="22"/>
        </w:rPr>
      </w:pPr>
      <w:r w:rsidRPr="005D160B">
        <w:rPr>
          <w:rFonts w:ascii="Arial" w:hAnsi="Arial" w:cs="Arial"/>
          <w:b/>
          <w:bCs/>
          <w:color w:val="000000" w:themeColor="text1"/>
          <w:sz w:val="22"/>
          <w:szCs w:val="22"/>
        </w:rPr>
        <w:t>EMPAVELI REMS</w:t>
      </w:r>
    </w:p>
    <w:p w14:paraId="5F1F3BA8" w14:textId="77777777" w:rsidR="005D160B" w:rsidRPr="005D160B" w:rsidRDefault="005D160B" w:rsidP="005D160B">
      <w:pPr>
        <w:autoSpaceDE w:val="0"/>
        <w:autoSpaceDN w:val="0"/>
        <w:adjustRightInd w:val="0"/>
        <w:spacing w:after="0" w:line="240" w:lineRule="auto"/>
        <w:rPr>
          <w:rFonts w:ascii="Arial" w:hAnsi="Arial" w:cs="Arial"/>
          <w:color w:val="000000" w:themeColor="text1"/>
          <w:sz w:val="22"/>
          <w:szCs w:val="22"/>
        </w:rPr>
      </w:pPr>
      <w:r w:rsidRPr="005D160B">
        <w:rPr>
          <w:rFonts w:ascii="Arial" w:hAnsi="Arial" w:cs="Arial"/>
          <w:color w:val="000000" w:themeColor="text1"/>
          <w:sz w:val="22"/>
          <w:szCs w:val="22"/>
        </w:rPr>
        <w:t>EMPAVELI is available only through a restricted program under a REMS called EMPAVELI REMS, because of the risk of serious infections caused by encapsulated bacteria. Notable requirements of the EMPAVELI REMS include the following:</w:t>
      </w:r>
    </w:p>
    <w:p w14:paraId="4C409843" w14:textId="77777777" w:rsidR="005D160B" w:rsidRPr="005D160B" w:rsidRDefault="005D160B" w:rsidP="005D160B">
      <w:pPr>
        <w:autoSpaceDE w:val="0"/>
        <w:autoSpaceDN w:val="0"/>
        <w:adjustRightInd w:val="0"/>
        <w:spacing w:after="0" w:line="240" w:lineRule="auto"/>
        <w:rPr>
          <w:rFonts w:ascii="Arial" w:hAnsi="Arial" w:cs="Arial"/>
          <w:color w:val="000000" w:themeColor="text1"/>
          <w:sz w:val="22"/>
          <w:szCs w:val="22"/>
        </w:rPr>
      </w:pPr>
    </w:p>
    <w:p w14:paraId="651E2252" w14:textId="77777777" w:rsidR="005D160B" w:rsidRPr="005D160B" w:rsidRDefault="005D160B" w:rsidP="005D160B">
      <w:pPr>
        <w:autoSpaceDE w:val="0"/>
        <w:autoSpaceDN w:val="0"/>
        <w:adjustRightInd w:val="0"/>
        <w:spacing w:after="0" w:line="240" w:lineRule="auto"/>
        <w:rPr>
          <w:rFonts w:ascii="Arial" w:hAnsi="Arial" w:cs="Arial"/>
          <w:color w:val="000000" w:themeColor="text1"/>
          <w:sz w:val="22"/>
          <w:szCs w:val="22"/>
        </w:rPr>
      </w:pPr>
      <w:r w:rsidRPr="005D160B">
        <w:rPr>
          <w:rFonts w:ascii="Arial" w:hAnsi="Arial" w:cs="Arial"/>
          <w:color w:val="000000" w:themeColor="text1"/>
          <w:sz w:val="22"/>
          <w:szCs w:val="22"/>
        </w:rPr>
        <w:t>Under the EMPAVELI REMS, prescribers must enroll in the program. Prescribers must counsel patients about the risks, signs, and symptoms of serious infections caused by encapsulated bacteria, provide patients with the REMS educational materials, ensure patients are vaccinated against encapsulated bacteria at least 2 weeks prior to the first dose of EMPAVELI, prescribe antibacterial drug prophylaxis if patients’ vaccine status is not up to date and treatment must be started urgently, and provide instructions to always carry the Patient Safety Card both during treatment, as well as for 2 months following last dose of EMPAVELI. Pharmacies that dispense EMPAVELI must be certified in the EMPAVELI REMS and must verify prescribers are certified.</w:t>
      </w:r>
    </w:p>
    <w:p w14:paraId="501797C7" w14:textId="77777777" w:rsidR="005D160B" w:rsidRPr="005D160B" w:rsidRDefault="005D160B" w:rsidP="005D160B">
      <w:pPr>
        <w:autoSpaceDE w:val="0"/>
        <w:autoSpaceDN w:val="0"/>
        <w:adjustRightInd w:val="0"/>
        <w:spacing w:after="0" w:line="240" w:lineRule="auto"/>
        <w:rPr>
          <w:rFonts w:ascii="Arial" w:hAnsi="Arial" w:cs="Arial"/>
          <w:color w:val="000000" w:themeColor="text1"/>
          <w:sz w:val="22"/>
          <w:szCs w:val="22"/>
        </w:rPr>
      </w:pPr>
    </w:p>
    <w:p w14:paraId="34268E07" w14:textId="77777777" w:rsidR="005D160B" w:rsidRPr="005D160B" w:rsidRDefault="005D160B" w:rsidP="005D160B">
      <w:pPr>
        <w:autoSpaceDE w:val="0"/>
        <w:autoSpaceDN w:val="0"/>
        <w:adjustRightInd w:val="0"/>
        <w:spacing w:after="0" w:line="240" w:lineRule="auto"/>
        <w:rPr>
          <w:rFonts w:ascii="Arial" w:hAnsi="Arial" w:cs="Arial"/>
          <w:color w:val="000000" w:themeColor="text1"/>
          <w:sz w:val="22"/>
          <w:szCs w:val="22"/>
        </w:rPr>
      </w:pPr>
      <w:r w:rsidRPr="005D160B">
        <w:rPr>
          <w:rFonts w:ascii="Arial" w:hAnsi="Arial" w:cs="Arial"/>
          <w:color w:val="000000" w:themeColor="text1"/>
          <w:sz w:val="22"/>
          <w:szCs w:val="22"/>
        </w:rPr>
        <w:t xml:space="preserve">Further information is available at </w:t>
      </w:r>
      <w:hyperlink r:id="rId9" w:history="1">
        <w:r w:rsidRPr="005D160B">
          <w:rPr>
            <w:rStyle w:val="Hyperlink"/>
            <w:rFonts w:ascii="Arial" w:hAnsi="Arial" w:cs="Arial"/>
            <w:sz w:val="22"/>
            <w:szCs w:val="22"/>
          </w:rPr>
          <w:t>www.empavelirems.com</w:t>
        </w:r>
      </w:hyperlink>
      <w:r w:rsidRPr="005D160B">
        <w:rPr>
          <w:rFonts w:ascii="Arial" w:hAnsi="Arial" w:cs="Arial"/>
          <w:color w:val="000000" w:themeColor="text1"/>
          <w:sz w:val="22"/>
          <w:szCs w:val="22"/>
        </w:rPr>
        <w:t xml:space="preserve"> or 1-888-343-7073.</w:t>
      </w:r>
    </w:p>
    <w:p w14:paraId="46236920" w14:textId="77777777" w:rsidR="005D160B" w:rsidRPr="005D160B" w:rsidRDefault="005D160B" w:rsidP="005D160B">
      <w:pPr>
        <w:autoSpaceDE w:val="0"/>
        <w:autoSpaceDN w:val="0"/>
        <w:adjustRightInd w:val="0"/>
        <w:spacing w:after="0" w:line="240" w:lineRule="auto"/>
        <w:rPr>
          <w:rFonts w:ascii="Arial" w:hAnsi="Arial" w:cs="Arial"/>
          <w:color w:val="000000" w:themeColor="text1"/>
          <w:sz w:val="22"/>
          <w:szCs w:val="22"/>
        </w:rPr>
      </w:pPr>
    </w:p>
    <w:p w14:paraId="5784CE82" w14:textId="77777777" w:rsidR="005D160B" w:rsidRPr="005D160B" w:rsidRDefault="005D160B" w:rsidP="005D160B">
      <w:pPr>
        <w:rPr>
          <w:rFonts w:ascii="Arial" w:hAnsi="Arial" w:cs="Arial"/>
          <w:b/>
          <w:bCs/>
          <w:color w:val="000000" w:themeColor="text1"/>
          <w:sz w:val="22"/>
          <w:szCs w:val="22"/>
        </w:rPr>
      </w:pPr>
      <w:r w:rsidRPr="005D160B">
        <w:rPr>
          <w:rFonts w:ascii="Arial" w:hAnsi="Arial" w:cs="Arial"/>
          <w:b/>
          <w:bCs/>
          <w:color w:val="000000" w:themeColor="text1"/>
          <w:sz w:val="22"/>
          <w:szCs w:val="22"/>
        </w:rPr>
        <w:t>Infusion-Related Reactions</w:t>
      </w:r>
    </w:p>
    <w:p w14:paraId="1CF341EC" w14:textId="77777777" w:rsidR="005D160B" w:rsidRPr="005D160B" w:rsidRDefault="005D160B" w:rsidP="005D160B">
      <w:pPr>
        <w:rPr>
          <w:rFonts w:ascii="Arial" w:hAnsi="Arial" w:cs="Arial"/>
          <w:color w:val="000000" w:themeColor="text1"/>
          <w:sz w:val="22"/>
          <w:szCs w:val="22"/>
        </w:rPr>
      </w:pPr>
      <w:r w:rsidRPr="005D160B">
        <w:rPr>
          <w:rFonts w:ascii="Arial" w:hAnsi="Arial" w:cs="Arial"/>
          <w:color w:val="000000" w:themeColor="text1"/>
          <w:sz w:val="22"/>
          <w:szCs w:val="22"/>
        </w:rPr>
        <w:t>Systemic hypersensitivity reactions (</w:t>
      </w:r>
      <w:proofErr w:type="spellStart"/>
      <w:r w:rsidRPr="005D160B">
        <w:rPr>
          <w:rFonts w:ascii="Arial" w:hAnsi="Arial" w:cs="Arial"/>
          <w:color w:val="000000" w:themeColor="text1"/>
          <w:sz w:val="22"/>
          <w:szCs w:val="22"/>
        </w:rPr>
        <w:t>eg</w:t>
      </w:r>
      <w:proofErr w:type="spellEnd"/>
      <w:r w:rsidRPr="005D160B">
        <w:rPr>
          <w:rFonts w:ascii="Arial" w:hAnsi="Arial" w:cs="Arial"/>
          <w:color w:val="000000" w:themeColor="text1"/>
          <w:sz w:val="22"/>
          <w:szCs w:val="22"/>
        </w:rPr>
        <w:t>, facial swelling, rash, urticaria, pyrexia) have occurred in patients treated with EMPAVELI, which may resolve after treatment with antihistamines. Cases of anaphylaxis leading to treatment discontinuation have been reported. If a severe hypersensitivity reaction (including anaphylaxis) occurs, discontinue EMPAVELI infusion immediately, institute appropriate treatment, per standard of care, and monitor until signs and symptoms are resolved.</w:t>
      </w:r>
    </w:p>
    <w:p w14:paraId="3B34B567" w14:textId="77777777" w:rsidR="005D160B" w:rsidRPr="005D160B" w:rsidRDefault="005D160B" w:rsidP="005D160B">
      <w:pPr>
        <w:rPr>
          <w:rFonts w:ascii="Arial" w:hAnsi="Arial" w:cs="Arial"/>
          <w:b/>
          <w:bCs/>
          <w:color w:val="000000" w:themeColor="text1"/>
          <w:sz w:val="22"/>
          <w:szCs w:val="22"/>
        </w:rPr>
      </w:pPr>
      <w:r w:rsidRPr="005D160B">
        <w:rPr>
          <w:rFonts w:ascii="Arial" w:hAnsi="Arial" w:cs="Arial"/>
          <w:b/>
          <w:bCs/>
          <w:color w:val="000000" w:themeColor="text1"/>
          <w:sz w:val="22"/>
          <w:szCs w:val="22"/>
        </w:rPr>
        <w:t>Interference with Laboratory Tests</w:t>
      </w:r>
    </w:p>
    <w:p w14:paraId="702012DF" w14:textId="77777777" w:rsidR="005D160B" w:rsidRPr="005D160B" w:rsidRDefault="005D160B" w:rsidP="005D160B">
      <w:pPr>
        <w:rPr>
          <w:rFonts w:ascii="Arial" w:hAnsi="Arial" w:cs="Arial"/>
          <w:color w:val="000000" w:themeColor="text1"/>
          <w:sz w:val="22"/>
          <w:szCs w:val="22"/>
        </w:rPr>
      </w:pPr>
      <w:r w:rsidRPr="005D160B">
        <w:rPr>
          <w:rFonts w:ascii="Arial" w:hAnsi="Arial" w:cs="Arial"/>
          <w:color w:val="000000" w:themeColor="text1"/>
          <w:sz w:val="22"/>
          <w:szCs w:val="22"/>
        </w:rPr>
        <w:t>There may be interference between silica reagents in coagulation panels and EMPAVELI that results in artificially prolonged activated partial thromboplastin time (</w:t>
      </w:r>
      <w:proofErr w:type="spellStart"/>
      <w:r w:rsidRPr="005D160B">
        <w:rPr>
          <w:rFonts w:ascii="Arial" w:hAnsi="Arial" w:cs="Arial"/>
          <w:color w:val="000000" w:themeColor="text1"/>
          <w:sz w:val="22"/>
          <w:szCs w:val="22"/>
        </w:rPr>
        <w:t>aPTT</w:t>
      </w:r>
      <w:proofErr w:type="spellEnd"/>
      <w:r w:rsidRPr="005D160B">
        <w:rPr>
          <w:rFonts w:ascii="Arial" w:hAnsi="Arial" w:cs="Arial"/>
          <w:color w:val="000000" w:themeColor="text1"/>
          <w:sz w:val="22"/>
          <w:szCs w:val="22"/>
        </w:rPr>
        <w:t>); therefore, avoid the use of silica reagents in coagulation panels.</w:t>
      </w:r>
    </w:p>
    <w:p w14:paraId="1980E8C7" w14:textId="77777777" w:rsidR="005D160B" w:rsidRPr="005D160B" w:rsidRDefault="005D160B" w:rsidP="005D160B">
      <w:pPr>
        <w:rPr>
          <w:rFonts w:ascii="Arial" w:hAnsi="Arial" w:cs="Arial"/>
          <w:b/>
          <w:bCs/>
          <w:color w:val="000000" w:themeColor="text1"/>
          <w:sz w:val="22"/>
          <w:szCs w:val="22"/>
        </w:rPr>
      </w:pPr>
      <w:r w:rsidRPr="005D160B">
        <w:rPr>
          <w:rFonts w:ascii="Arial" w:hAnsi="Arial" w:cs="Arial"/>
          <w:b/>
          <w:bCs/>
          <w:color w:val="000000" w:themeColor="text1"/>
          <w:sz w:val="22"/>
          <w:szCs w:val="22"/>
        </w:rPr>
        <w:lastRenderedPageBreak/>
        <w:t>ADVERSE REACTIONS</w:t>
      </w:r>
    </w:p>
    <w:p w14:paraId="016EE633" w14:textId="77777777" w:rsidR="005D160B" w:rsidRPr="005D160B" w:rsidRDefault="005D160B" w:rsidP="005D160B">
      <w:pPr>
        <w:rPr>
          <w:rFonts w:ascii="Arial" w:hAnsi="Arial" w:cs="Arial"/>
          <w:color w:val="000000" w:themeColor="text1"/>
          <w:sz w:val="22"/>
          <w:szCs w:val="22"/>
        </w:rPr>
      </w:pPr>
      <w:r w:rsidRPr="005D160B">
        <w:rPr>
          <w:rFonts w:ascii="Arial" w:hAnsi="Arial" w:cs="Arial"/>
          <w:bCs/>
          <w:color w:val="000000" w:themeColor="text1"/>
          <w:sz w:val="22"/>
          <w:szCs w:val="22"/>
        </w:rPr>
        <w:t>Most common adverse reactions in adult and pediatric patients 12 years of age and older with C3G or primary IC-MPGN (incidence ≥10%) were infusion-site reactions, pyrexia, nasopharyngitis, influenza, cough, and nausea.</w:t>
      </w:r>
    </w:p>
    <w:p w14:paraId="1681E615" w14:textId="77777777" w:rsidR="005D160B" w:rsidRPr="005D160B" w:rsidRDefault="005D160B" w:rsidP="005D160B">
      <w:pPr>
        <w:rPr>
          <w:rFonts w:ascii="Arial" w:hAnsi="Arial" w:cs="Arial"/>
          <w:b/>
          <w:bCs/>
          <w:color w:val="000000" w:themeColor="text1"/>
          <w:sz w:val="22"/>
          <w:szCs w:val="22"/>
        </w:rPr>
      </w:pPr>
      <w:r w:rsidRPr="005D160B">
        <w:rPr>
          <w:rFonts w:ascii="Arial" w:hAnsi="Arial" w:cs="Arial"/>
          <w:b/>
          <w:bCs/>
          <w:color w:val="000000" w:themeColor="text1"/>
          <w:sz w:val="22"/>
          <w:szCs w:val="22"/>
        </w:rPr>
        <w:t>USE IN SPECIFIC POPULATIONS</w:t>
      </w:r>
    </w:p>
    <w:p w14:paraId="106465E9" w14:textId="77777777" w:rsidR="005D160B" w:rsidRPr="005D160B" w:rsidRDefault="005D160B" w:rsidP="005D160B">
      <w:pPr>
        <w:rPr>
          <w:rFonts w:ascii="Arial" w:hAnsi="Arial" w:cs="Arial"/>
          <w:b/>
          <w:bCs/>
          <w:color w:val="000000" w:themeColor="text1"/>
          <w:sz w:val="22"/>
          <w:szCs w:val="22"/>
        </w:rPr>
      </w:pPr>
      <w:r w:rsidRPr="005D160B">
        <w:rPr>
          <w:rFonts w:ascii="Arial" w:hAnsi="Arial" w:cs="Arial"/>
          <w:b/>
          <w:bCs/>
          <w:color w:val="000000" w:themeColor="text1"/>
          <w:sz w:val="22"/>
          <w:szCs w:val="22"/>
        </w:rPr>
        <w:t>Females of Reproductive Potential</w:t>
      </w:r>
    </w:p>
    <w:p w14:paraId="76A6560C" w14:textId="77777777" w:rsidR="005D160B" w:rsidRPr="005D160B" w:rsidRDefault="005D160B" w:rsidP="005D160B">
      <w:pPr>
        <w:rPr>
          <w:rFonts w:ascii="Arial" w:hAnsi="Arial" w:cs="Arial"/>
          <w:color w:val="000000" w:themeColor="text1"/>
          <w:sz w:val="22"/>
          <w:szCs w:val="22"/>
        </w:rPr>
      </w:pPr>
      <w:r w:rsidRPr="005D160B">
        <w:rPr>
          <w:rFonts w:ascii="Arial" w:hAnsi="Arial" w:cs="Arial"/>
          <w:color w:val="000000" w:themeColor="text1"/>
          <w:sz w:val="22"/>
          <w:szCs w:val="22"/>
        </w:rPr>
        <w:t>EMPAVELI may cause embryo-fetal harm when administered to pregnant women. Pregnancy testing is recommended for females of reproductive potential prior to treatment with EMPAVELI. Advise female patients of reproductive potential to use effective contraception during treatment with EMPAVELI and for 40 days after the last dose.</w:t>
      </w:r>
    </w:p>
    <w:p w14:paraId="1AD0165B" w14:textId="77777777" w:rsidR="005D160B" w:rsidRDefault="005D160B" w:rsidP="005D160B">
      <w:pPr>
        <w:spacing w:after="0" w:line="240" w:lineRule="auto"/>
        <w:rPr>
          <w:rFonts w:ascii="Arial" w:hAnsi="Arial" w:cs="Arial"/>
          <w:b/>
          <w:bCs/>
          <w:sz w:val="22"/>
          <w:szCs w:val="22"/>
        </w:rPr>
      </w:pPr>
      <w:r w:rsidRPr="00053CF5">
        <w:rPr>
          <w:rFonts w:ascii="Arial" w:hAnsi="Arial" w:cs="Arial"/>
          <w:b/>
          <w:bCs/>
          <w:sz w:val="22"/>
          <w:szCs w:val="22"/>
        </w:rPr>
        <w:t xml:space="preserve">Please see Important Safety Information on pages </w:t>
      </w:r>
      <w:r>
        <w:rPr>
          <w:rFonts w:ascii="Arial" w:hAnsi="Arial" w:cs="Arial"/>
          <w:b/>
          <w:bCs/>
          <w:sz w:val="22"/>
          <w:szCs w:val="22"/>
        </w:rPr>
        <w:t>4-6</w:t>
      </w:r>
      <w:r w:rsidRPr="00053CF5">
        <w:rPr>
          <w:rFonts w:ascii="Arial" w:hAnsi="Arial" w:cs="Arial"/>
          <w:b/>
          <w:bCs/>
          <w:sz w:val="22"/>
          <w:szCs w:val="22"/>
        </w:rPr>
        <w:t xml:space="preserve">, and </w:t>
      </w:r>
      <w:r w:rsidRPr="005D160B">
        <w:rPr>
          <w:rFonts w:ascii="Arial" w:hAnsi="Arial" w:cs="Arial"/>
          <w:b/>
          <w:bCs/>
          <w:color w:val="000000" w:themeColor="text1"/>
          <w:sz w:val="22"/>
          <w:szCs w:val="22"/>
        </w:rPr>
        <w:t xml:space="preserve">full </w:t>
      </w:r>
      <w:hyperlink r:id="rId10" w:history="1">
        <w:r w:rsidRPr="005D160B">
          <w:rPr>
            <w:rStyle w:val="Hyperlink"/>
            <w:rFonts w:ascii="Arial" w:hAnsi="Arial" w:cs="Arial"/>
            <w:b/>
            <w:bCs/>
            <w:color w:val="000000" w:themeColor="text1"/>
            <w:sz w:val="22"/>
            <w:szCs w:val="22"/>
          </w:rPr>
          <w:t>Prescribing Information</w:t>
        </w:r>
      </w:hyperlink>
      <w:r w:rsidRPr="00053CF5">
        <w:rPr>
          <w:rFonts w:ascii="Arial" w:hAnsi="Arial" w:cs="Arial"/>
          <w:b/>
          <w:bCs/>
          <w:sz w:val="22"/>
          <w:szCs w:val="22"/>
        </w:rPr>
        <w:t xml:space="preserve">, including Boxed WARNING regarding serious infections caused by encapsulated bacteria, </w:t>
      </w:r>
      <w:r w:rsidRPr="005D160B">
        <w:rPr>
          <w:rFonts w:ascii="Arial" w:hAnsi="Arial" w:cs="Arial"/>
          <w:b/>
          <w:bCs/>
          <w:color w:val="000000" w:themeColor="text1"/>
          <w:sz w:val="22"/>
          <w:szCs w:val="22"/>
        </w:rPr>
        <w:t xml:space="preserve">and </w:t>
      </w:r>
      <w:hyperlink r:id="rId11" w:history="1">
        <w:r w:rsidRPr="005D160B">
          <w:rPr>
            <w:rStyle w:val="Hyperlink"/>
            <w:rFonts w:ascii="Arial" w:hAnsi="Arial" w:cs="Arial"/>
            <w:b/>
            <w:bCs/>
            <w:color w:val="000000" w:themeColor="text1"/>
            <w:sz w:val="22"/>
            <w:szCs w:val="22"/>
          </w:rPr>
          <w:t>Medication Guide</w:t>
        </w:r>
      </w:hyperlink>
      <w:r w:rsidRPr="00053CF5">
        <w:rPr>
          <w:rFonts w:ascii="Arial" w:hAnsi="Arial" w:cs="Arial"/>
          <w:b/>
          <w:bCs/>
          <w:sz w:val="22"/>
          <w:szCs w:val="22"/>
        </w:rPr>
        <w:t>.</w:t>
      </w:r>
    </w:p>
    <w:p w14:paraId="35134185" w14:textId="77777777" w:rsidR="00DD223D" w:rsidRDefault="00DD223D" w:rsidP="00DD223D">
      <w:pPr>
        <w:spacing w:after="0" w:line="240" w:lineRule="auto"/>
        <w:rPr>
          <w:rFonts w:ascii="Arial" w:hAnsi="Arial" w:cs="Arial"/>
          <w:color w:val="000000" w:themeColor="text1"/>
          <w:sz w:val="22"/>
          <w:szCs w:val="22"/>
        </w:rPr>
      </w:pPr>
    </w:p>
    <w:p w14:paraId="1655FFB1" w14:textId="3EC5568B" w:rsidR="005D160B" w:rsidRPr="00DD223D" w:rsidRDefault="00DD223D" w:rsidP="00DD223D">
      <w:pPr>
        <w:spacing w:after="0" w:line="240" w:lineRule="auto"/>
        <w:rPr>
          <w:rFonts w:ascii="Arial" w:hAnsi="Arial" w:cs="Arial"/>
          <w:color w:val="000000" w:themeColor="text1"/>
          <w:sz w:val="22"/>
          <w:szCs w:val="22"/>
        </w:rPr>
      </w:pPr>
      <w:r w:rsidRPr="00053CF5">
        <w:rPr>
          <w:rFonts w:ascii="Arial" w:hAnsi="Arial" w:cs="Arial"/>
          <w:color w:val="000000" w:themeColor="text1"/>
          <w:sz w:val="22"/>
          <w:szCs w:val="22"/>
        </w:rPr>
        <w:t>Apellis</w:t>
      </w:r>
      <w:r>
        <w:rPr>
          <w:rFonts w:ascii="Arial" w:hAnsi="Arial" w:cs="Arial"/>
          <w:color w:val="000000" w:themeColor="text1"/>
          <w:sz w:val="22"/>
          <w:szCs w:val="22"/>
        </w:rPr>
        <w:t xml:space="preserve">, </w:t>
      </w:r>
      <w:r w:rsidRPr="00053CF5">
        <w:rPr>
          <w:rFonts w:ascii="Arial" w:hAnsi="Arial" w:cs="Arial"/>
          <w:color w:val="000000" w:themeColor="text1"/>
          <w:sz w:val="22"/>
          <w:szCs w:val="22"/>
        </w:rPr>
        <w:t>EMPAVELI</w:t>
      </w:r>
      <w:r>
        <w:rPr>
          <w:rFonts w:ascii="Arial" w:hAnsi="Arial" w:cs="Arial"/>
          <w:color w:val="000000" w:themeColor="text1"/>
          <w:sz w:val="22"/>
          <w:szCs w:val="22"/>
        </w:rPr>
        <w:t xml:space="preserve">, and their respective logos </w:t>
      </w:r>
      <w:r w:rsidRPr="00053CF5">
        <w:rPr>
          <w:rFonts w:ascii="Arial" w:hAnsi="Arial" w:cs="Arial"/>
          <w:color w:val="000000" w:themeColor="text1"/>
          <w:sz w:val="22"/>
          <w:szCs w:val="22"/>
        </w:rPr>
        <w:t>are registered trademarks of Apellis Pharmaceuticals, Inc.</w:t>
      </w:r>
      <w:r>
        <w:rPr>
          <w:rFonts w:ascii="Arial" w:hAnsi="Arial" w:cs="Arial"/>
          <w:color w:val="000000" w:themeColor="text1"/>
          <w:sz w:val="22"/>
          <w:szCs w:val="22"/>
        </w:rPr>
        <w:t xml:space="preserve"> Other trademarks referenced herein are the property of their respective owners.</w:t>
      </w:r>
    </w:p>
    <w:p w14:paraId="4D24AE03" w14:textId="1A968F24" w:rsidR="004A5BAF" w:rsidRPr="005D160B" w:rsidRDefault="005D160B" w:rsidP="005D160B">
      <w:pPr>
        <w:spacing w:after="0"/>
        <w:ind w:right="346"/>
        <w:rPr>
          <w:rFonts w:ascii="Arial" w:eastAsia="Arial" w:hAnsi="Arial" w:cs="Arial"/>
          <w:color w:val="000000" w:themeColor="text1"/>
          <w:sz w:val="22"/>
          <w:szCs w:val="22"/>
        </w:rPr>
      </w:pPr>
      <w:r w:rsidRPr="005D160B">
        <w:rPr>
          <w:rFonts w:ascii="Arial" w:eastAsia="Arial" w:hAnsi="Arial" w:cs="Arial"/>
          <w:color w:val="000000" w:themeColor="text1"/>
          <w:sz w:val="22"/>
          <w:szCs w:val="22"/>
        </w:rPr>
        <w:t>©</w:t>
      </w:r>
      <w:r w:rsidR="000E1199">
        <w:rPr>
          <w:rFonts w:ascii="Arial" w:eastAsia="Arial" w:hAnsi="Arial" w:cs="Arial"/>
          <w:color w:val="000000" w:themeColor="text1"/>
          <w:sz w:val="22"/>
          <w:szCs w:val="22"/>
        </w:rPr>
        <w:t xml:space="preserve"> </w:t>
      </w:r>
      <w:r w:rsidRPr="005D160B">
        <w:rPr>
          <w:rFonts w:ascii="Arial" w:eastAsia="Arial" w:hAnsi="Arial" w:cs="Arial"/>
          <w:color w:val="000000" w:themeColor="text1"/>
          <w:sz w:val="22"/>
          <w:szCs w:val="22"/>
        </w:rPr>
        <w:t>2025 Apellis Pharmaceuticals, Inc. 7/25 US-PEGC3G-2500</w:t>
      </w:r>
      <w:r w:rsidR="000E1199">
        <w:rPr>
          <w:rFonts w:ascii="Arial" w:eastAsia="Arial" w:hAnsi="Arial" w:cs="Arial"/>
          <w:color w:val="000000" w:themeColor="text1"/>
          <w:sz w:val="22"/>
          <w:szCs w:val="22"/>
        </w:rPr>
        <w:t>052</w:t>
      </w:r>
      <w:r w:rsidRPr="005D160B">
        <w:rPr>
          <w:rFonts w:ascii="Arial" w:eastAsia="Arial" w:hAnsi="Arial" w:cs="Arial"/>
          <w:color w:val="000000" w:themeColor="text1"/>
          <w:sz w:val="22"/>
          <w:szCs w:val="22"/>
        </w:rPr>
        <w:t xml:space="preserve"> v1.0</w:t>
      </w:r>
    </w:p>
    <w:sectPr w:rsidR="004A5BAF" w:rsidRPr="005D160B" w:rsidSect="00EF56E6">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BBEB7" w14:textId="77777777" w:rsidR="00C357C5" w:rsidRDefault="00C357C5" w:rsidP="009C6F29">
      <w:pPr>
        <w:spacing w:after="0" w:line="240" w:lineRule="auto"/>
      </w:pPr>
      <w:r>
        <w:separator/>
      </w:r>
    </w:p>
  </w:endnote>
  <w:endnote w:type="continuationSeparator" w:id="0">
    <w:p w14:paraId="6E59762A" w14:textId="77777777" w:rsidR="00C357C5" w:rsidRDefault="00C357C5" w:rsidP="009C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7137403"/>
      <w:docPartObj>
        <w:docPartGallery w:val="Page Numbers (Bottom of Page)"/>
        <w:docPartUnique/>
      </w:docPartObj>
    </w:sdtPr>
    <w:sdtContent>
      <w:p w14:paraId="061D5702" w14:textId="39D0258F" w:rsidR="00EF56E6" w:rsidRDefault="00EF56E6" w:rsidP="00ED72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A4E6F2" w14:textId="092F43D2" w:rsidR="009C6F29" w:rsidRDefault="009C6F29" w:rsidP="00EF56E6">
    <w:pPr>
      <w:pStyle w:val="Footer"/>
      <w:ind w:right="360"/>
    </w:pPr>
    <w:r>
      <w:rPr>
        <w:noProof/>
      </w:rPr>
      <mc:AlternateContent>
        <mc:Choice Requires="wps">
          <w:drawing>
            <wp:anchor distT="0" distB="0" distL="0" distR="0" simplePos="0" relativeHeight="251659264" behindDoc="0" locked="0" layoutInCell="1" allowOverlap="1" wp14:anchorId="7549732D" wp14:editId="259487D3">
              <wp:simplePos x="635" y="635"/>
              <wp:positionH relativeFrom="page">
                <wp:align>center</wp:align>
              </wp:positionH>
              <wp:positionV relativeFrom="page">
                <wp:align>bottom</wp:align>
              </wp:positionV>
              <wp:extent cx="2924810" cy="370205"/>
              <wp:effectExtent l="0" t="0" r="8890" b="0"/>
              <wp:wrapNone/>
              <wp:docPr id="1740430733"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14:paraId="5850BF40" w14:textId="2CC5EFF7" w:rsidR="009C6F29" w:rsidRPr="009C6F29" w:rsidRDefault="009C6F29" w:rsidP="009C6F29">
                          <w:pPr>
                            <w:spacing w:after="0"/>
                            <w:rPr>
                              <w:rFonts w:ascii="Calibri" w:eastAsia="Calibri" w:hAnsi="Calibri" w:cs="Calibri"/>
                              <w:noProof/>
                              <w:color w:val="000000"/>
                              <w:sz w:val="20"/>
                              <w:szCs w:val="20"/>
                            </w:rPr>
                          </w:pPr>
                          <w:r w:rsidRPr="009C6F29">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49732D" id="_x0000_t202" coordsize="21600,21600" o:spt="202" path="m,l,21600r21600,l21600,xe">
              <v:stroke joinstyle="miter"/>
              <v:path gradientshapeok="t" o:connecttype="rect"/>
            </v:shapetype>
            <v:shape id="Text Box 2" o:spid="_x0000_s1027" type="#_x0000_t202" alt="Confidential - Not for Public Consumption or Distribution" style="position:absolute;margin-left:0;margin-top:0;width:230.3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" filled="f" stroked="f">
              <v:textbox style="mso-fit-shape-to-text:t" inset="0,0,0,15pt">
                <w:txbxContent>
                  <w:p w14:paraId="5850BF40" w14:textId="2CC5EFF7" w:rsidR="009C6F29" w:rsidRPr="009C6F29" w:rsidRDefault="009C6F29" w:rsidP="009C6F29">
                    <w:pPr>
                      <w:spacing w:after="0"/>
                      <w:rPr>
                        <w:rFonts w:ascii="Calibri" w:eastAsia="Calibri" w:hAnsi="Calibri" w:cs="Calibri"/>
                        <w:noProof/>
                        <w:color w:val="000000"/>
                        <w:sz w:val="20"/>
                        <w:szCs w:val="20"/>
                      </w:rPr>
                    </w:pPr>
                    <w:r w:rsidRPr="009C6F29">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0710213"/>
      <w:docPartObj>
        <w:docPartGallery w:val="Page Numbers (Bottom of Page)"/>
        <w:docPartUnique/>
      </w:docPartObj>
    </w:sdtPr>
    <w:sdtContent>
      <w:p w14:paraId="6E884780" w14:textId="1758A7E4" w:rsidR="00EF56E6" w:rsidRDefault="00EF56E6" w:rsidP="00ED72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1FFBA9" w14:textId="77777777" w:rsidR="00EF56E6" w:rsidRDefault="00EF56E6" w:rsidP="00EF56E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61247" w14:textId="4C542092" w:rsidR="009C6F29" w:rsidRDefault="009C6F29">
    <w:pPr>
      <w:pStyle w:val="Footer"/>
    </w:pPr>
    <w:r>
      <w:rPr>
        <w:noProof/>
      </w:rPr>
      <mc:AlternateContent>
        <mc:Choice Requires="wps">
          <w:drawing>
            <wp:anchor distT="0" distB="0" distL="0" distR="0" simplePos="0" relativeHeight="251658240" behindDoc="0" locked="0" layoutInCell="1" allowOverlap="1" wp14:anchorId="5272569B" wp14:editId="45645A6E">
              <wp:simplePos x="635" y="635"/>
              <wp:positionH relativeFrom="page">
                <wp:align>center</wp:align>
              </wp:positionH>
              <wp:positionV relativeFrom="page">
                <wp:align>bottom</wp:align>
              </wp:positionV>
              <wp:extent cx="2924810" cy="370205"/>
              <wp:effectExtent l="0" t="0" r="8890" b="0"/>
              <wp:wrapNone/>
              <wp:docPr id="2004462885"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14:paraId="00DDEE71" w14:textId="5D11135B" w:rsidR="009C6F29" w:rsidRPr="009C6F29" w:rsidRDefault="009C6F29" w:rsidP="009C6F29">
                          <w:pPr>
                            <w:spacing w:after="0"/>
                            <w:rPr>
                              <w:rFonts w:ascii="Calibri" w:eastAsia="Calibri" w:hAnsi="Calibri" w:cs="Calibri"/>
                              <w:noProof/>
                              <w:color w:val="000000"/>
                              <w:sz w:val="20"/>
                              <w:szCs w:val="20"/>
                            </w:rPr>
                          </w:pPr>
                          <w:r w:rsidRPr="009C6F29">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2569B" id="_x0000_t202" coordsize="21600,21600" o:spt="202" path="m,l,21600r21600,l21600,xe">
              <v:stroke joinstyle="miter"/>
              <v:path gradientshapeok="t" o:connecttype="rect"/>
            </v:shapetype>
            <v:shape id="_x0000_s1028" type="#_x0000_t202" alt="Confidential - Not for Public Consumption or Distribution" style="position:absolute;margin-left:0;margin-top:0;width:230.3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" filled="f" stroked="f">
              <v:textbox style="mso-fit-shape-to-text:t" inset="0,0,0,15pt">
                <w:txbxContent>
                  <w:p w14:paraId="00DDEE71" w14:textId="5D11135B" w:rsidR="009C6F29" w:rsidRPr="009C6F29" w:rsidRDefault="009C6F29" w:rsidP="009C6F29">
                    <w:pPr>
                      <w:spacing w:after="0"/>
                      <w:rPr>
                        <w:rFonts w:ascii="Calibri" w:eastAsia="Calibri" w:hAnsi="Calibri" w:cs="Calibri"/>
                        <w:noProof/>
                        <w:color w:val="000000"/>
                        <w:sz w:val="20"/>
                        <w:szCs w:val="20"/>
                      </w:rPr>
                    </w:pPr>
                    <w:r w:rsidRPr="009C6F29">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FB00" w14:textId="77777777" w:rsidR="00C357C5" w:rsidRDefault="00C357C5" w:rsidP="009C6F29">
      <w:pPr>
        <w:spacing w:after="0" w:line="240" w:lineRule="auto"/>
      </w:pPr>
      <w:r>
        <w:separator/>
      </w:r>
    </w:p>
  </w:footnote>
  <w:footnote w:type="continuationSeparator" w:id="0">
    <w:p w14:paraId="02464B0A" w14:textId="77777777" w:rsidR="00C357C5" w:rsidRDefault="00C357C5" w:rsidP="009C6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A5299"/>
    <w:multiLevelType w:val="hybridMultilevel"/>
    <w:tmpl w:val="0B5A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552BC"/>
    <w:multiLevelType w:val="multilevel"/>
    <w:tmpl w:val="7FC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71E13"/>
    <w:multiLevelType w:val="hybridMultilevel"/>
    <w:tmpl w:val="8E00097A"/>
    <w:lvl w:ilvl="0" w:tplc="6C4C175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77992"/>
    <w:multiLevelType w:val="hybridMultilevel"/>
    <w:tmpl w:val="50BE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B2E06"/>
    <w:multiLevelType w:val="hybridMultilevel"/>
    <w:tmpl w:val="CE22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42CC7"/>
    <w:multiLevelType w:val="hybridMultilevel"/>
    <w:tmpl w:val="19A6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D6E58"/>
    <w:multiLevelType w:val="hybridMultilevel"/>
    <w:tmpl w:val="0810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066796">
    <w:abstractNumId w:val="3"/>
  </w:num>
  <w:num w:numId="2" w16cid:durableId="236594949">
    <w:abstractNumId w:val="2"/>
  </w:num>
  <w:num w:numId="3" w16cid:durableId="1931886411">
    <w:abstractNumId w:val="6"/>
  </w:num>
  <w:num w:numId="4" w16cid:durableId="102654653">
    <w:abstractNumId w:val="5"/>
  </w:num>
  <w:num w:numId="5" w16cid:durableId="1946962062">
    <w:abstractNumId w:val="4"/>
  </w:num>
  <w:num w:numId="6" w16cid:durableId="110322177">
    <w:abstractNumId w:val="0"/>
  </w:num>
  <w:num w:numId="7" w16cid:durableId="439378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29"/>
    <w:rsid w:val="000055A8"/>
    <w:rsid w:val="00024C37"/>
    <w:rsid w:val="00045EE7"/>
    <w:rsid w:val="00053CF5"/>
    <w:rsid w:val="00085471"/>
    <w:rsid w:val="000910B5"/>
    <w:rsid w:val="000B78EC"/>
    <w:rsid w:val="000E1199"/>
    <w:rsid w:val="000F62B3"/>
    <w:rsid w:val="0013529F"/>
    <w:rsid w:val="00173BF5"/>
    <w:rsid w:val="00173C31"/>
    <w:rsid w:val="001E3210"/>
    <w:rsid w:val="002365EA"/>
    <w:rsid w:val="002823CC"/>
    <w:rsid w:val="002B00C5"/>
    <w:rsid w:val="00317E5A"/>
    <w:rsid w:val="0032253F"/>
    <w:rsid w:val="0035146E"/>
    <w:rsid w:val="00362EF0"/>
    <w:rsid w:val="00366148"/>
    <w:rsid w:val="00382B8D"/>
    <w:rsid w:val="003C1C02"/>
    <w:rsid w:val="003E4C90"/>
    <w:rsid w:val="00403D1A"/>
    <w:rsid w:val="00422D57"/>
    <w:rsid w:val="00446447"/>
    <w:rsid w:val="00464154"/>
    <w:rsid w:val="00472752"/>
    <w:rsid w:val="00487D91"/>
    <w:rsid w:val="004A5BAF"/>
    <w:rsid w:val="004E4D39"/>
    <w:rsid w:val="004F0901"/>
    <w:rsid w:val="00521C68"/>
    <w:rsid w:val="00571EF1"/>
    <w:rsid w:val="005B3A98"/>
    <w:rsid w:val="005C7FC9"/>
    <w:rsid w:val="005D160B"/>
    <w:rsid w:val="005D4B48"/>
    <w:rsid w:val="00681DE1"/>
    <w:rsid w:val="00690BEB"/>
    <w:rsid w:val="006C3BA7"/>
    <w:rsid w:val="006D42E7"/>
    <w:rsid w:val="007152C8"/>
    <w:rsid w:val="00731ABF"/>
    <w:rsid w:val="007418AB"/>
    <w:rsid w:val="007B2CB4"/>
    <w:rsid w:val="007F564D"/>
    <w:rsid w:val="0084431F"/>
    <w:rsid w:val="00844D29"/>
    <w:rsid w:val="008A4900"/>
    <w:rsid w:val="008B1CF3"/>
    <w:rsid w:val="008E7403"/>
    <w:rsid w:val="00913BF4"/>
    <w:rsid w:val="00926736"/>
    <w:rsid w:val="00955EF3"/>
    <w:rsid w:val="009948BF"/>
    <w:rsid w:val="009B349A"/>
    <w:rsid w:val="009C4D70"/>
    <w:rsid w:val="009C6F29"/>
    <w:rsid w:val="00A23698"/>
    <w:rsid w:val="00A34436"/>
    <w:rsid w:val="00A52BA7"/>
    <w:rsid w:val="00AA5A73"/>
    <w:rsid w:val="00AE1083"/>
    <w:rsid w:val="00B11FEB"/>
    <w:rsid w:val="00B443C9"/>
    <w:rsid w:val="00B50943"/>
    <w:rsid w:val="00B75A36"/>
    <w:rsid w:val="00B93142"/>
    <w:rsid w:val="00B96930"/>
    <w:rsid w:val="00C357C5"/>
    <w:rsid w:val="00C864A4"/>
    <w:rsid w:val="00CB020A"/>
    <w:rsid w:val="00D1675E"/>
    <w:rsid w:val="00D57F66"/>
    <w:rsid w:val="00DD223D"/>
    <w:rsid w:val="00E032A5"/>
    <w:rsid w:val="00E70267"/>
    <w:rsid w:val="00E94D32"/>
    <w:rsid w:val="00EF56E6"/>
    <w:rsid w:val="00F50EC7"/>
    <w:rsid w:val="00F806B1"/>
    <w:rsid w:val="00F84FD6"/>
    <w:rsid w:val="00FD723D"/>
    <w:rsid w:val="00FF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3126"/>
  <w15:chartTrackingRefBased/>
  <w15:docId w15:val="{A3678024-472B-284C-8F37-301E7FE2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F29"/>
    <w:rPr>
      <w:rFonts w:eastAsiaTheme="majorEastAsia" w:cstheme="majorBidi"/>
      <w:color w:val="272727" w:themeColor="text1" w:themeTint="D8"/>
    </w:rPr>
  </w:style>
  <w:style w:type="paragraph" w:styleId="Title">
    <w:name w:val="Title"/>
    <w:basedOn w:val="Normal"/>
    <w:next w:val="Normal"/>
    <w:link w:val="TitleChar"/>
    <w:uiPriority w:val="10"/>
    <w:qFormat/>
    <w:rsid w:val="009C6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F29"/>
    <w:pPr>
      <w:spacing w:before="160"/>
      <w:jc w:val="center"/>
    </w:pPr>
    <w:rPr>
      <w:i/>
      <w:iCs/>
      <w:color w:val="404040" w:themeColor="text1" w:themeTint="BF"/>
    </w:rPr>
  </w:style>
  <w:style w:type="character" w:customStyle="1" w:styleId="QuoteChar">
    <w:name w:val="Quote Char"/>
    <w:basedOn w:val="DefaultParagraphFont"/>
    <w:link w:val="Quote"/>
    <w:uiPriority w:val="29"/>
    <w:rsid w:val="009C6F29"/>
    <w:rPr>
      <w:i/>
      <w:iCs/>
      <w:color w:val="404040" w:themeColor="text1" w:themeTint="BF"/>
    </w:rPr>
  </w:style>
  <w:style w:type="paragraph" w:styleId="ListParagraph">
    <w:name w:val="List Paragraph"/>
    <w:basedOn w:val="Normal"/>
    <w:uiPriority w:val="34"/>
    <w:qFormat/>
    <w:rsid w:val="009C6F29"/>
    <w:pPr>
      <w:ind w:left="720"/>
      <w:contextualSpacing/>
    </w:pPr>
  </w:style>
  <w:style w:type="character" w:styleId="IntenseEmphasis">
    <w:name w:val="Intense Emphasis"/>
    <w:basedOn w:val="DefaultParagraphFont"/>
    <w:uiPriority w:val="21"/>
    <w:qFormat/>
    <w:rsid w:val="009C6F29"/>
    <w:rPr>
      <w:i/>
      <w:iCs/>
      <w:color w:val="0F4761" w:themeColor="accent1" w:themeShade="BF"/>
    </w:rPr>
  </w:style>
  <w:style w:type="paragraph" w:styleId="IntenseQuote">
    <w:name w:val="Intense Quote"/>
    <w:basedOn w:val="Normal"/>
    <w:next w:val="Normal"/>
    <w:link w:val="IntenseQuoteChar"/>
    <w:uiPriority w:val="30"/>
    <w:qFormat/>
    <w:rsid w:val="009C6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F29"/>
    <w:rPr>
      <w:i/>
      <w:iCs/>
      <w:color w:val="0F4761" w:themeColor="accent1" w:themeShade="BF"/>
    </w:rPr>
  </w:style>
  <w:style w:type="character" w:styleId="IntenseReference">
    <w:name w:val="Intense Reference"/>
    <w:basedOn w:val="DefaultParagraphFont"/>
    <w:uiPriority w:val="32"/>
    <w:qFormat/>
    <w:rsid w:val="009C6F29"/>
    <w:rPr>
      <w:b/>
      <w:bCs/>
      <w:smallCaps/>
      <w:color w:val="0F4761" w:themeColor="accent1" w:themeShade="BF"/>
      <w:spacing w:val="5"/>
    </w:rPr>
  </w:style>
  <w:style w:type="paragraph" w:styleId="Footer">
    <w:name w:val="footer"/>
    <w:basedOn w:val="Normal"/>
    <w:link w:val="FooterChar"/>
    <w:uiPriority w:val="99"/>
    <w:unhideWhenUsed/>
    <w:rsid w:val="009C6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F29"/>
  </w:style>
  <w:style w:type="character" w:styleId="Hyperlink">
    <w:name w:val="Hyperlink"/>
    <w:basedOn w:val="DefaultParagraphFont"/>
    <w:uiPriority w:val="99"/>
    <w:unhideWhenUsed/>
    <w:rsid w:val="00446447"/>
    <w:rPr>
      <w:color w:val="467886" w:themeColor="hyperlink"/>
      <w:u w:val="single"/>
    </w:rPr>
  </w:style>
  <w:style w:type="paragraph" w:styleId="Header">
    <w:name w:val="header"/>
    <w:basedOn w:val="Normal"/>
    <w:link w:val="HeaderChar"/>
    <w:uiPriority w:val="99"/>
    <w:unhideWhenUsed/>
    <w:rsid w:val="00382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B8D"/>
  </w:style>
  <w:style w:type="character" w:styleId="PageNumber">
    <w:name w:val="page number"/>
    <w:basedOn w:val="DefaultParagraphFont"/>
    <w:uiPriority w:val="99"/>
    <w:semiHidden/>
    <w:unhideWhenUsed/>
    <w:rsid w:val="00EF56E6"/>
  </w:style>
  <w:style w:type="character" w:styleId="UnresolvedMention">
    <w:name w:val="Unresolved Mention"/>
    <w:basedOn w:val="DefaultParagraphFont"/>
    <w:uiPriority w:val="99"/>
    <w:semiHidden/>
    <w:unhideWhenUsed/>
    <w:rsid w:val="005D1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apellis.com/files/MedGuide_Empaveli.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i.apellis.com/files/PI_Empaveli.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apellis.com/files/MedGuide_Empaveli.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i.apellis.com/files/PI_Empaveli.pdf" TargetMode="External"/><Relationship Id="rId4" Type="http://schemas.openxmlformats.org/officeDocument/2006/relationships/webSettings" Target="webSettings.xml"/><Relationship Id="rId9" Type="http://schemas.openxmlformats.org/officeDocument/2006/relationships/hyperlink" Target="http://www.empavelirems.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Seaton (Entree Health)</dc:creator>
  <cp:keywords/>
  <dc:description/>
  <cp:lastModifiedBy>Matthew Pozo</cp:lastModifiedBy>
  <cp:revision>3</cp:revision>
  <dcterms:created xsi:type="dcterms:W3CDTF">2025-07-29T19:58:00Z</dcterms:created>
  <dcterms:modified xsi:type="dcterms:W3CDTF">2025-07-29T19:59:00Z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7779ad25,67bcdd8d,6d050f66</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2025-04-23T14:23:52Z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4e9d9fb3-f4c1-46e4-8b11-b5e8dd16d401</vt:lpwstr>
  </property>
  <property fmtid="{D5CDD505-2E9C-101B-9397-08002B2CF9AE}" pid="11" name="MSIP_Label_8e19d756-792e-42a1-bcad-4cb9051ddd2d_ContentBits">
    <vt:lpwstr>2</vt:lpwstr>
  </property>
  <property fmtid="{D5CDD505-2E9C-101B-9397-08002B2CF9AE}" pid="12" name="MSIP_Label_8e19d756-792e-42a1-bcad-4cb9051ddd2d_Tag">
    <vt:lpwstr>50, 3, 0, 1</vt:lpwstr>
  </property>
</Properties>
</file>